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06EC16CA" w:rsidR="00F25091" w:rsidRPr="0025556E" w:rsidRDefault="00F25091" w:rsidP="00A93525">
      <w:pPr>
        <w:pStyle w:val="CRCoverPage"/>
        <w:tabs>
          <w:tab w:val="right" w:pos="9639"/>
        </w:tabs>
        <w:spacing w:after="0"/>
        <w:jc w:val="both"/>
        <w:rPr>
          <w:rFonts w:cs="Arial"/>
          <w:b/>
          <w:noProof/>
          <w:sz w:val="22"/>
          <w:szCs w:val="22"/>
          <w:lang w:val="en-US"/>
        </w:rPr>
      </w:pPr>
      <w:bookmarkStart w:id="0" w:name="_Hlk161932571"/>
      <w:r w:rsidRPr="0025556E">
        <w:rPr>
          <w:rFonts w:cs="Arial"/>
          <w:b/>
          <w:noProof/>
          <w:sz w:val="22"/>
          <w:szCs w:val="22"/>
          <w:lang w:val="en-US"/>
        </w:rPr>
        <w:t xml:space="preserve">3GPP </w:t>
      </w:r>
      <w:r w:rsidR="00282592">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A8391E">
        <w:rPr>
          <w:rFonts w:cs="Arial"/>
          <w:b/>
          <w:noProof/>
          <w:sz w:val="22"/>
          <w:szCs w:val="22"/>
          <w:lang w:val="en-US"/>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152A8E">
        <w:rPr>
          <w:rFonts w:cs="Arial"/>
          <w:b/>
          <w:noProof/>
          <w:sz w:val="22"/>
          <w:szCs w:val="22"/>
          <w:lang w:val="en-US"/>
        </w:rPr>
        <w:t xml:space="preserve">        </w:t>
      </w:r>
      <w:r w:rsidR="0025556E">
        <w:rPr>
          <w:rFonts w:cs="Arial"/>
          <w:b/>
          <w:noProof/>
          <w:sz w:val="22"/>
          <w:szCs w:val="22"/>
          <w:lang w:val="en-US"/>
        </w:rPr>
        <w:t xml:space="preserve"> </w:t>
      </w:r>
      <w:r w:rsidR="00152A8E" w:rsidRPr="00152A8E">
        <w:rPr>
          <w:rFonts w:cs="Arial"/>
          <w:b/>
          <w:noProof/>
          <w:sz w:val="22"/>
          <w:szCs w:val="22"/>
          <w:lang w:val="en-US"/>
        </w:rPr>
        <w:t>R2-2508596</w:t>
      </w:r>
    </w:p>
    <w:p w14:paraId="65BA024F" w14:textId="370364F9" w:rsidR="002B2E0C" w:rsidRDefault="00A8391E" w:rsidP="003C6C14">
      <w:pPr>
        <w:pStyle w:val="CRCoverPage"/>
        <w:tabs>
          <w:tab w:val="right" w:pos="9639"/>
        </w:tabs>
        <w:spacing w:after="0"/>
        <w:jc w:val="both"/>
        <w:rPr>
          <w:rFonts w:cs="Arial"/>
          <w:b/>
          <w:noProof/>
          <w:sz w:val="22"/>
          <w:szCs w:val="22"/>
          <w:lang w:val="en-US"/>
        </w:rPr>
      </w:pPr>
      <w:r w:rsidRPr="0037706E">
        <w:rPr>
          <w:rFonts w:eastAsia="MS Mincho"/>
          <w:b/>
          <w:sz w:val="22"/>
          <w:szCs w:val="24"/>
          <w:lang w:val="en-US" w:eastAsia="en-GB"/>
        </w:rPr>
        <w:t>Dallas, USA, Nov. 17</w:t>
      </w:r>
      <w:r w:rsidRPr="0037706E">
        <w:rPr>
          <w:rFonts w:eastAsia="MS Mincho"/>
          <w:b/>
          <w:sz w:val="22"/>
          <w:szCs w:val="24"/>
          <w:vertAlign w:val="superscript"/>
          <w:lang w:val="en-US" w:eastAsia="en-GB"/>
        </w:rPr>
        <w:t xml:space="preserve">th </w:t>
      </w:r>
      <w:r w:rsidRPr="0037706E">
        <w:rPr>
          <w:rFonts w:eastAsia="MS Mincho"/>
          <w:b/>
          <w:sz w:val="22"/>
          <w:szCs w:val="24"/>
          <w:lang w:val="en-US" w:eastAsia="en-GB"/>
        </w:rPr>
        <w:t>- 21</w:t>
      </w:r>
      <w:r w:rsidRPr="0037706E">
        <w:rPr>
          <w:rFonts w:eastAsia="MS Mincho"/>
          <w:b/>
          <w:sz w:val="22"/>
          <w:szCs w:val="24"/>
          <w:vertAlign w:val="superscript"/>
          <w:lang w:val="en-US" w:eastAsia="en-GB"/>
        </w:rPr>
        <w:t>st</w:t>
      </w:r>
      <w:r w:rsidR="009C1711">
        <w:rPr>
          <w:rFonts w:cs="Arial"/>
          <w:b/>
          <w:noProof/>
          <w:sz w:val="22"/>
          <w:szCs w:val="22"/>
          <w:lang w:val="en-US"/>
        </w:rPr>
        <w:t>, 2025</w:t>
      </w:r>
    </w:p>
    <w:p w14:paraId="6C801D07" w14:textId="6AF9476D" w:rsidR="00F25091" w:rsidRPr="0025556E" w:rsidRDefault="00F25091" w:rsidP="003C6C14">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71397A92"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1C3C9A">
        <w:rPr>
          <w:rFonts w:eastAsia="宋体" w:cs="Arial"/>
          <w:b/>
          <w:sz w:val="22"/>
          <w:lang w:eastAsia="en-US"/>
        </w:rPr>
        <w:t>10</w:t>
      </w:r>
      <w:r w:rsidR="00226340">
        <w:rPr>
          <w:rFonts w:eastAsia="宋体" w:cs="Arial"/>
          <w:b/>
          <w:sz w:val="22"/>
          <w:lang w:eastAsia="en-US"/>
        </w:rPr>
        <w:t>.3.</w:t>
      </w:r>
      <w:r w:rsidR="007A3112">
        <w:rPr>
          <w:rFonts w:eastAsia="宋体" w:cs="Arial"/>
          <w:b/>
          <w:sz w:val="22"/>
          <w:lang w:eastAsia="en-US"/>
        </w:rPr>
        <w:t>1</w:t>
      </w:r>
      <w:r w:rsidR="00AB6933">
        <w:rPr>
          <w:rFonts w:eastAsia="宋体" w:cs="Arial"/>
          <w:b/>
          <w:sz w:val="22"/>
          <w:lang w:eastAsia="en-US"/>
        </w:rPr>
        <w:t>.3</w:t>
      </w:r>
    </w:p>
    <w:p w14:paraId="6C9BA2AF" w14:textId="10DB60E8"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FC09F93"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61059C" w:rsidRPr="0061059C">
        <w:rPr>
          <w:rFonts w:eastAsia="宋体" w:cs="Arial"/>
          <w:b/>
          <w:sz w:val="22"/>
          <w:lang w:eastAsia="en-US"/>
        </w:rPr>
        <w:t>Discussion on Scheduling and Retransmission</w:t>
      </w:r>
      <w:r w:rsidR="00710A31" w:rsidRPr="00710A31">
        <w:rPr>
          <w:rFonts w:eastAsia="宋体" w:cs="Arial"/>
          <w:b/>
          <w:sz w:val="22"/>
          <w:lang w:eastAsia="en-US"/>
        </w:rPr>
        <w:t xml:space="preserve"> </w:t>
      </w:r>
    </w:p>
    <w:p w14:paraId="5536B06B" w14:textId="28CA21A9" w:rsidR="00F25091" w:rsidRPr="00DF43E4" w:rsidRDefault="00F25091" w:rsidP="003C6C14">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1728EE83" w14:textId="77777777" w:rsidR="0061059C" w:rsidRPr="00036623" w:rsidRDefault="0061059C" w:rsidP="0061059C">
      <w:pPr>
        <w:spacing w:after="0"/>
        <w:ind w:leftChars="10" w:left="20"/>
        <w:rPr>
          <w:rFonts w:ascii="Times New Roman" w:hAnsi="Times New Roman"/>
          <w:lang w:val="en-US"/>
        </w:rPr>
      </w:pPr>
      <w:r w:rsidRPr="00036623">
        <w:rPr>
          <w:rFonts w:ascii="Times New Roman" w:hAnsi="Times New Roman"/>
          <w:lang w:val="en-US"/>
        </w:rPr>
        <w:t>In RAN2#131</w:t>
      </w:r>
      <w:r w:rsidRPr="00036623">
        <w:rPr>
          <w:rFonts w:ascii="Times New Roman" w:eastAsiaTheme="minorEastAsia" w:hAnsi="Times New Roman"/>
          <w:lang w:val="en-US"/>
        </w:rPr>
        <w:t>bis</w:t>
      </w:r>
      <w:r w:rsidRPr="00036623">
        <w:rPr>
          <w:rFonts w:ascii="Times New Roman" w:hAnsi="Times New Roman"/>
          <w:lang w:val="en-US"/>
        </w:rPr>
        <w:t xml:space="preserve">, the following agreements were agreed </w:t>
      </w:r>
      <w:r w:rsidRPr="00036623">
        <w:rPr>
          <w:rFonts w:ascii="Times New Roman" w:eastAsiaTheme="minorEastAsia" w:hAnsi="Times New Roman"/>
          <w:lang w:val="en-US"/>
        </w:rPr>
        <w:t xml:space="preserve">for </w:t>
      </w:r>
      <w:r w:rsidRPr="00036623">
        <w:rPr>
          <w:rFonts w:ascii="Times New Roman" w:hAnsi="Times New Roman"/>
          <w:lang w:val="en-US"/>
        </w:rPr>
        <w:t>U</w:t>
      </w:r>
      <w:r>
        <w:rPr>
          <w:rFonts w:ascii="Times New Roman" w:hAnsi="Times New Roman"/>
          <w:lang w:val="en-US"/>
        </w:rPr>
        <w:t>P</w:t>
      </w:r>
      <w:r w:rsidRPr="00036623">
        <w:rPr>
          <w:rFonts w:ascii="Times New Roman" w:hAnsi="Times New Roman"/>
          <w:lang w:val="en-US"/>
        </w:rPr>
        <w:t xml:space="preserve"> [1]:</w:t>
      </w:r>
    </w:p>
    <w:tbl>
      <w:tblPr>
        <w:tblStyle w:val="11"/>
        <w:tblW w:w="9639" w:type="dxa"/>
        <w:tblInd w:w="-5" w:type="dxa"/>
        <w:tblLook w:val="04A0" w:firstRow="1" w:lastRow="0" w:firstColumn="1" w:lastColumn="0" w:noHBand="0" w:noVBand="1"/>
      </w:tblPr>
      <w:tblGrid>
        <w:gridCol w:w="9639"/>
      </w:tblGrid>
      <w:tr w:rsidR="0061059C" w:rsidRPr="00036623" w14:paraId="796E5039" w14:textId="77777777" w:rsidTr="00EC7079">
        <w:tc>
          <w:tcPr>
            <w:tcW w:w="9639" w:type="dxa"/>
          </w:tcPr>
          <w:p w14:paraId="1852E7FE" w14:textId="77777777" w:rsidR="0061059C" w:rsidRPr="00036623" w:rsidRDefault="0061059C" w:rsidP="00EC7079">
            <w:pPr>
              <w:tabs>
                <w:tab w:val="left" w:pos="1622"/>
              </w:tabs>
              <w:overflowPunct/>
              <w:autoSpaceDE/>
              <w:autoSpaceDN/>
              <w:adjustRightInd/>
              <w:spacing w:before="40" w:after="0"/>
              <w:jc w:val="left"/>
              <w:textAlignment w:val="auto"/>
              <w:rPr>
                <w:rFonts w:ascii="Times New Roman" w:eastAsia="MS Mincho" w:hAnsi="Times New Roman"/>
                <w:b/>
                <w:noProof/>
                <w:sz w:val="18"/>
                <w:szCs w:val="24"/>
                <w:lang w:val="en-US" w:eastAsia="en-GB"/>
              </w:rPr>
            </w:pPr>
            <w:r w:rsidRPr="00036623">
              <w:rPr>
                <w:rFonts w:ascii="Times New Roman" w:eastAsia="MS Mincho" w:hAnsi="Times New Roman"/>
                <w:b/>
                <w:noProof/>
                <w:sz w:val="18"/>
                <w:szCs w:val="24"/>
                <w:lang w:val="en-US" w:eastAsia="en-GB"/>
              </w:rPr>
              <w:t>Agreements on UP</w:t>
            </w:r>
          </w:p>
          <w:p w14:paraId="3F9AAAEE" w14:textId="77777777" w:rsidR="0061059C" w:rsidRPr="00036623" w:rsidRDefault="0061059C" w:rsidP="0061059C">
            <w:pPr>
              <w:numPr>
                <w:ilvl w:val="0"/>
                <w:numId w:val="24"/>
              </w:numPr>
              <w:tabs>
                <w:tab w:val="left" w:pos="1310"/>
              </w:tabs>
              <w:overflowPunct/>
              <w:autoSpaceDE/>
              <w:autoSpaceDN/>
              <w:adjustRightInd/>
              <w:spacing w:before="40" w:after="0"/>
              <w:jc w:val="left"/>
              <w:textAlignment w:val="auto"/>
              <w:rPr>
                <w:rFonts w:ascii="Times New Roman" w:eastAsia="MS Mincho" w:hAnsi="Times New Roman"/>
                <w:szCs w:val="24"/>
              </w:rPr>
            </w:pPr>
            <w:r w:rsidRPr="00036623">
              <w:rPr>
                <w:rFonts w:ascii="Times New Roman" w:eastAsia="MS Mincho" w:hAnsi="Times New Roman"/>
                <w:szCs w:val="24"/>
                <w:lang w:eastAsia="en-GB"/>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2B9C3405" w14:textId="77777777" w:rsidR="0061059C" w:rsidRPr="00036623" w:rsidRDefault="0061059C" w:rsidP="0061059C">
            <w:pPr>
              <w:numPr>
                <w:ilvl w:val="0"/>
                <w:numId w:val="24"/>
              </w:numPr>
              <w:tabs>
                <w:tab w:val="left" w:pos="1622"/>
              </w:tabs>
              <w:overflowPunct/>
              <w:autoSpaceDE/>
              <w:autoSpaceDN/>
              <w:adjustRightInd/>
              <w:spacing w:before="40" w:after="0"/>
              <w:jc w:val="left"/>
              <w:textAlignment w:val="auto"/>
              <w:rPr>
                <w:rFonts w:ascii="Times New Roman" w:eastAsia="MS Mincho" w:hAnsi="Times New Roman"/>
                <w:szCs w:val="24"/>
              </w:rPr>
            </w:pPr>
            <w:r w:rsidRPr="00036623">
              <w:rPr>
                <w:rFonts w:ascii="Times New Roman" w:eastAsia="MS Mincho" w:hAnsi="Times New Roman"/>
                <w:szCs w:val="24"/>
                <w:lang w:eastAsia="en-GB"/>
              </w:rPr>
              <w:t>UP design should aim to be hardware-processing friendly while keeping memory requirements low and minimize data movements across protocol layer.</w:t>
            </w:r>
          </w:p>
          <w:p w14:paraId="22846934" w14:textId="77777777" w:rsidR="0061059C" w:rsidRPr="00036623" w:rsidRDefault="0061059C" w:rsidP="0061059C">
            <w:pPr>
              <w:numPr>
                <w:ilvl w:val="0"/>
                <w:numId w:val="24"/>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6G user plane should aim to reduce the radio and end-to-end latency for general services (including eMBB)</w:t>
            </w:r>
          </w:p>
          <w:p w14:paraId="4CC4AB02" w14:textId="77777777" w:rsidR="0061059C" w:rsidRPr="00150261" w:rsidRDefault="0061059C" w:rsidP="0061059C">
            <w:pPr>
              <w:numPr>
                <w:ilvl w:val="0"/>
                <w:numId w:val="24"/>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150261">
              <w:rPr>
                <w:rFonts w:ascii="Times New Roman" w:eastAsia="MS Mincho" w:hAnsi="Times New Roman"/>
                <w:szCs w:val="24"/>
                <w:lang w:eastAsia="en-GB"/>
              </w:rPr>
              <w:t>Study potential benefits and standardized mechanisms for applications/service-awareness in the RAN (e.g. immersive communications, AI mobile traffic).  Understand the issues and shortcoming with the current NR QoS.   Aim to look at a general framework.</w:t>
            </w:r>
          </w:p>
          <w:p w14:paraId="2FE151A1" w14:textId="77777777" w:rsidR="0061059C" w:rsidRPr="00036623" w:rsidRDefault="0061059C" w:rsidP="0061059C">
            <w:pPr>
              <w:numPr>
                <w:ilvl w:val="0"/>
                <w:numId w:val="24"/>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Support at least the following scheduling schemes: dynamic grant and configured grant.  Further study configured grant.</w:t>
            </w:r>
          </w:p>
          <w:p w14:paraId="72056886" w14:textId="77777777" w:rsidR="0061059C" w:rsidRPr="00036623" w:rsidRDefault="0061059C" w:rsidP="0061059C">
            <w:pPr>
              <w:numPr>
                <w:ilvl w:val="0"/>
                <w:numId w:val="24"/>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Study need for scheduling enhancements to address the SR/BSR/DSR latency</w:t>
            </w:r>
            <w:r>
              <w:rPr>
                <w:rFonts w:ascii="Times New Roman" w:eastAsia="MS Mincho" w:hAnsi="Times New Roman"/>
                <w:szCs w:val="24"/>
                <w:lang w:eastAsia="en-GB"/>
              </w:rPr>
              <w:t>.</w:t>
            </w:r>
          </w:p>
          <w:p w14:paraId="5487D11E" w14:textId="77777777" w:rsidR="0061059C" w:rsidRPr="00036623" w:rsidRDefault="0061059C" w:rsidP="0061059C">
            <w:pPr>
              <w:numPr>
                <w:ilvl w:val="0"/>
                <w:numId w:val="24"/>
              </w:numPr>
              <w:tabs>
                <w:tab w:val="left" w:pos="1622"/>
              </w:tabs>
              <w:overflowPunct/>
              <w:autoSpaceDE/>
              <w:autoSpaceDN/>
              <w:adjustRightInd/>
              <w:spacing w:before="40" w:after="0"/>
              <w:jc w:val="left"/>
              <w:textAlignment w:val="auto"/>
              <w:rPr>
                <w:rFonts w:ascii="Times New Roman" w:eastAsia="MS Mincho" w:hAnsi="Times New Roman"/>
                <w:szCs w:val="24"/>
                <w:lang w:eastAsia="en-GB"/>
              </w:rPr>
            </w:pPr>
            <w:r w:rsidRPr="00036623">
              <w:rPr>
                <w:rFonts w:ascii="Times New Roman" w:eastAsia="MS Mincho" w:hAnsi="Times New Roman"/>
                <w:szCs w:val="24"/>
                <w:lang w:eastAsia="en-GB"/>
              </w:rPr>
              <w:t>Study how to improve L2 ARQ latency/efficiency in 6GR based on tight coordination with HARQ.  Study should identify enhancements needed for HARQ and L2 ARQ.</w:t>
            </w:r>
          </w:p>
        </w:tc>
      </w:tr>
    </w:tbl>
    <w:p w14:paraId="7D66DE8B" w14:textId="5FD599FF" w:rsidR="00244AAA" w:rsidRPr="009222CA" w:rsidRDefault="0061059C" w:rsidP="003C6C14">
      <w:pPr>
        <w:overflowPunct/>
        <w:autoSpaceDE/>
        <w:autoSpaceDN/>
        <w:adjustRightInd/>
        <w:spacing w:beforeLines="50" w:before="156"/>
        <w:textAlignment w:val="auto"/>
        <w:rPr>
          <w:rFonts w:ascii="Times New Roman" w:eastAsia="宋体" w:hAnsi="Times New Roman"/>
          <w:lang w:val="en-US"/>
        </w:rPr>
      </w:pPr>
      <w:r w:rsidRPr="00036623">
        <w:rPr>
          <w:rFonts w:ascii="Times New Roman" w:hAnsi="Times New Roman"/>
          <w:lang w:val="en-US"/>
        </w:rPr>
        <w:t xml:space="preserve">In this contribution, we discuss the </w:t>
      </w:r>
      <w:r>
        <w:rPr>
          <w:rFonts w:ascii="Times New Roman" w:hAnsi="Times New Roman"/>
          <w:lang w:val="en-US"/>
        </w:rPr>
        <w:t>scheduling</w:t>
      </w:r>
      <w:r w:rsidRPr="00472A79">
        <w:rPr>
          <w:rFonts w:ascii="Times New Roman" w:hAnsi="Times New Roman"/>
          <w:lang w:val="en-US"/>
        </w:rPr>
        <w:t xml:space="preserve"> and </w:t>
      </w:r>
      <w:r>
        <w:rPr>
          <w:rFonts w:ascii="Times New Roman" w:hAnsi="Times New Roman"/>
          <w:lang w:val="en-US"/>
        </w:rPr>
        <w:t>retransmission</w:t>
      </w:r>
      <w:r w:rsidR="00244AAA" w:rsidRPr="009222CA">
        <w:rPr>
          <w:rFonts w:ascii="Times New Roman" w:eastAsiaTheme="minorEastAsia" w:hAnsi="Times New Roman"/>
          <w:bCs/>
        </w:rPr>
        <w:t>.</w:t>
      </w:r>
    </w:p>
    <w:p w14:paraId="5F11A8B6" w14:textId="71A1349D" w:rsidR="00F25091" w:rsidRDefault="00F25091" w:rsidP="003C6C14">
      <w:pPr>
        <w:pStyle w:val="1"/>
        <w:numPr>
          <w:ilvl w:val="0"/>
          <w:numId w:val="2"/>
        </w:numPr>
        <w:ind w:left="227" w:hangingChars="63" w:hanging="227"/>
        <w:jc w:val="both"/>
        <w:rPr>
          <w:lang w:val="en-US"/>
        </w:rPr>
      </w:pPr>
      <w:r w:rsidRPr="00040AA3">
        <w:rPr>
          <w:lang w:val="en-US"/>
        </w:rPr>
        <w:t xml:space="preserve">Discussion </w:t>
      </w:r>
    </w:p>
    <w:p w14:paraId="7184FD00" w14:textId="784FF846" w:rsidR="00041968" w:rsidRDefault="00A8391E" w:rsidP="00041968">
      <w:pPr>
        <w:pStyle w:val="2"/>
        <w:rPr>
          <w:rFonts w:eastAsiaTheme="minorEastAsia"/>
        </w:rPr>
      </w:pPr>
      <w:r>
        <w:rPr>
          <w:rFonts w:eastAsiaTheme="minorEastAsia"/>
        </w:rPr>
        <w:t xml:space="preserve">2.1 Configured-grant </w:t>
      </w:r>
      <w:r w:rsidR="00041968">
        <w:rPr>
          <w:rFonts w:eastAsiaTheme="minorEastAsia" w:hint="eastAsia"/>
        </w:rPr>
        <w:t>enhancement</w:t>
      </w:r>
      <w:r>
        <w:rPr>
          <w:rFonts w:eastAsiaTheme="minorEastAsia"/>
        </w:rPr>
        <w:t>s</w:t>
      </w:r>
    </w:p>
    <w:p w14:paraId="6AE9B6AF" w14:textId="77777777" w:rsidR="000A609E" w:rsidRPr="003C55FB" w:rsidRDefault="000A609E" w:rsidP="00841423">
      <w:pPr>
        <w:overflowPunct/>
        <w:autoSpaceDE/>
        <w:autoSpaceDN/>
        <w:adjustRightInd/>
        <w:spacing w:beforeLines="50" w:before="156"/>
        <w:textAlignment w:val="auto"/>
        <w:rPr>
          <w:rFonts w:ascii="Times New Roman" w:eastAsiaTheme="minorEastAsia" w:hAnsi="Times New Roman"/>
          <w:lang w:val="en-US"/>
        </w:rPr>
      </w:pPr>
      <w:r w:rsidRPr="003C55FB">
        <w:rPr>
          <w:rFonts w:ascii="Times New Roman" w:eastAsiaTheme="minorEastAsia" w:hAnsi="Times New Roman"/>
          <w:lang w:val="en-US"/>
        </w:rPr>
        <w:t>In 5G NR systems, uplink scheduling comprises two primary mechanisms: Dynamic Grant (DG) and Configured Grant (CG).</w:t>
      </w:r>
    </w:p>
    <w:p w14:paraId="231259E0" w14:textId="73FBACEF" w:rsidR="000A609E" w:rsidRPr="003C55FB" w:rsidRDefault="000A609E" w:rsidP="000A609E">
      <w:pPr>
        <w:numPr>
          <w:ilvl w:val="0"/>
          <w:numId w:val="22"/>
        </w:numPr>
        <w:rPr>
          <w:rFonts w:ascii="Times New Roman" w:eastAsiaTheme="minorEastAsia" w:hAnsi="Times New Roman"/>
          <w:lang w:val="en-US"/>
        </w:rPr>
      </w:pPr>
      <w:r w:rsidRPr="003C55FB">
        <w:rPr>
          <w:rFonts w:ascii="Times New Roman" w:eastAsiaTheme="minorEastAsia" w:hAnsi="Times New Roman"/>
          <w:b/>
          <w:bCs/>
          <w:lang w:val="en-US"/>
        </w:rPr>
        <w:t>Dynamic Grant</w:t>
      </w:r>
      <w:r w:rsidRPr="003C55FB">
        <w:rPr>
          <w:rFonts w:ascii="Times New Roman" w:eastAsiaTheme="minorEastAsia" w:hAnsi="Times New Roman"/>
          <w:lang w:val="en-US"/>
        </w:rPr>
        <w:t xml:space="preserve">: When a UE has uplink data to transmit, it initiates the process by sending a Scheduling Request (SR) or a Buffer Status Report (BSR) to the gNB. Upon receiving the request, the gNB dynamically allocates PUSCH resources via Downlink Control Information (DCI) transmitted over the PDCCH. </w:t>
      </w:r>
    </w:p>
    <w:p w14:paraId="120EBB6C" w14:textId="7C106172" w:rsidR="000A609E" w:rsidRPr="003C55FB" w:rsidRDefault="000A609E" w:rsidP="000A609E">
      <w:pPr>
        <w:numPr>
          <w:ilvl w:val="0"/>
          <w:numId w:val="22"/>
        </w:numPr>
        <w:rPr>
          <w:rFonts w:ascii="Times New Roman" w:eastAsiaTheme="minorEastAsia" w:hAnsi="Times New Roman"/>
          <w:lang w:val="en-US"/>
        </w:rPr>
      </w:pPr>
      <w:r w:rsidRPr="003C55FB">
        <w:rPr>
          <w:rFonts w:ascii="Times New Roman" w:eastAsiaTheme="minorEastAsia" w:hAnsi="Times New Roman"/>
          <w:b/>
          <w:bCs/>
          <w:lang w:val="en-US"/>
        </w:rPr>
        <w:t>Configured Grant</w:t>
      </w:r>
      <w:r w:rsidRPr="003C55FB">
        <w:rPr>
          <w:rFonts w:ascii="Times New Roman" w:eastAsiaTheme="minorEastAsia" w:hAnsi="Times New Roman"/>
          <w:lang w:val="en-US"/>
        </w:rPr>
        <w:t>: The network pre-allocates periodic uplink resources to the UE through RRC signaling (Type 1 CG, statically configured) or via PDCCH-based activation/deactivation (Type 2 CG). With CG, the UE can transmit data directly at predefined intervals without prior SR or BSR transmission, thereby reducing signaling overhead and scheduling delay.</w:t>
      </w:r>
      <w:r w:rsidR="00855B74">
        <w:rPr>
          <w:rFonts w:ascii="Times New Roman" w:eastAsiaTheme="minorEastAsia" w:hAnsi="Times New Roman" w:hint="eastAsia"/>
          <w:lang w:val="en-US"/>
        </w:rPr>
        <w:t xml:space="preserve"> </w:t>
      </w:r>
    </w:p>
    <w:p w14:paraId="6FDF84FB" w14:textId="6FBBFB3A" w:rsidR="000A609E" w:rsidRPr="003C55FB" w:rsidRDefault="00855B74" w:rsidP="000A609E">
      <w:pPr>
        <w:rPr>
          <w:rFonts w:ascii="Times New Roman" w:eastAsiaTheme="minorEastAsia" w:hAnsi="Times New Roman"/>
          <w:lang w:val="en-US"/>
        </w:rPr>
      </w:pPr>
      <w:r w:rsidRPr="00855B74">
        <w:rPr>
          <w:rFonts w:ascii="Times New Roman" w:eastAsiaTheme="minorEastAsia" w:hAnsi="Times New Roman"/>
        </w:rPr>
        <w:t xml:space="preserve">Although CG has advantages in reducing latency and </w:t>
      </w:r>
      <w:r w:rsidRPr="003C55FB">
        <w:rPr>
          <w:rFonts w:ascii="Times New Roman" w:eastAsiaTheme="minorEastAsia" w:hAnsi="Times New Roman"/>
          <w:lang w:val="en-US"/>
        </w:rPr>
        <w:t xml:space="preserve">signaling </w:t>
      </w:r>
      <w:r w:rsidRPr="00855B74">
        <w:rPr>
          <w:rFonts w:ascii="Times New Roman" w:eastAsiaTheme="minorEastAsia" w:hAnsi="Times New Roman"/>
        </w:rPr>
        <w:t>overhead, there are still some limitations.</w:t>
      </w:r>
      <w:r w:rsidR="00A10939">
        <w:rPr>
          <w:rFonts w:ascii="Times New Roman" w:eastAsiaTheme="minorEastAsia" w:hAnsi="Times New Roman" w:hint="eastAsia"/>
          <w:lang w:val="en-US"/>
        </w:rPr>
        <w:t xml:space="preserve"> </w:t>
      </w:r>
      <w:r w:rsidR="000A609E" w:rsidRPr="003C55FB">
        <w:rPr>
          <w:rFonts w:ascii="Times New Roman" w:eastAsiaTheme="minorEastAsia" w:hAnsi="Times New Roman"/>
          <w:lang w:val="en-US"/>
        </w:rPr>
        <w:t xml:space="preserve">As dedicated CG resources are allocated per UE, any unused resources </w:t>
      </w:r>
      <w:r w:rsidR="00AA2C0E">
        <w:rPr>
          <w:rFonts w:ascii="Times New Roman" w:eastAsiaTheme="minorEastAsia" w:hAnsi="Times New Roman"/>
          <w:lang w:val="en-US"/>
        </w:rPr>
        <w:t>are hard to</w:t>
      </w:r>
      <w:r w:rsidR="000A609E" w:rsidRPr="003C55FB">
        <w:rPr>
          <w:rFonts w:ascii="Times New Roman" w:eastAsiaTheme="minorEastAsia" w:hAnsi="Times New Roman"/>
          <w:lang w:val="en-US"/>
        </w:rPr>
        <w:t xml:space="preserve"> reclaim</w:t>
      </w:r>
      <w:r w:rsidR="00AA2C0E">
        <w:rPr>
          <w:rFonts w:ascii="Times New Roman" w:eastAsiaTheme="minorEastAsia" w:hAnsi="Times New Roman"/>
          <w:lang w:val="en-US"/>
        </w:rPr>
        <w:t xml:space="preserve"> despite Multi-Pusch CG was introduced in </w:t>
      </w:r>
      <w:r w:rsidR="00AA2C0E">
        <w:rPr>
          <w:rFonts w:ascii="Times New Roman" w:eastAsiaTheme="minorEastAsia" w:hAnsi="Times New Roman"/>
          <w:lang w:val="en-US"/>
        </w:rPr>
        <w:lastRenderedPageBreak/>
        <w:t>later release of 5G</w:t>
      </w:r>
      <w:r w:rsidR="000A609E" w:rsidRPr="003C55FB">
        <w:rPr>
          <w:rFonts w:ascii="Times New Roman" w:eastAsiaTheme="minorEastAsia" w:hAnsi="Times New Roman"/>
          <w:lang w:val="en-US"/>
        </w:rPr>
        <w:t>.</w:t>
      </w:r>
      <w:r w:rsidR="00A10939">
        <w:rPr>
          <w:rFonts w:ascii="Times New Roman" w:eastAsiaTheme="minorEastAsia" w:hAnsi="Times New Roman" w:hint="eastAsia"/>
          <w:lang w:val="en-US"/>
        </w:rPr>
        <w:t xml:space="preserve"> </w:t>
      </w:r>
      <w:r w:rsidR="000A609E" w:rsidRPr="003C55FB">
        <w:rPr>
          <w:rFonts w:ascii="Times New Roman" w:eastAsiaTheme="minorEastAsia" w:hAnsi="Times New Roman"/>
          <w:lang w:val="en-US"/>
        </w:rPr>
        <w:t xml:space="preserve">CG is primarily designed for periodic traffic patterns, which </w:t>
      </w:r>
      <w:r>
        <w:rPr>
          <w:rFonts w:ascii="Times New Roman" w:eastAsiaTheme="minorEastAsia" w:hAnsi="Times New Roman" w:hint="eastAsia"/>
          <w:lang w:val="en-US"/>
        </w:rPr>
        <w:t xml:space="preserve">limits </w:t>
      </w:r>
      <w:r w:rsidR="000A609E" w:rsidRPr="003C55FB">
        <w:rPr>
          <w:rFonts w:ascii="Times New Roman" w:eastAsiaTheme="minorEastAsia" w:hAnsi="Times New Roman"/>
          <w:lang w:val="en-US"/>
        </w:rPr>
        <w:t xml:space="preserve">its </w:t>
      </w:r>
      <w:r>
        <w:rPr>
          <w:rFonts w:ascii="Times New Roman" w:eastAsiaTheme="minorEastAsia" w:hAnsi="Times New Roman" w:hint="eastAsia"/>
          <w:lang w:val="en-US"/>
        </w:rPr>
        <w:t>f</w:t>
      </w:r>
      <w:r w:rsidRPr="00855B74">
        <w:rPr>
          <w:rFonts w:ascii="Times New Roman" w:eastAsiaTheme="minorEastAsia" w:hAnsi="Times New Roman"/>
          <w:lang w:val="en-US"/>
        </w:rPr>
        <w:t>lexibility</w:t>
      </w:r>
      <w:r w:rsidR="000A609E" w:rsidRPr="003C55FB">
        <w:rPr>
          <w:rFonts w:ascii="Times New Roman" w:eastAsiaTheme="minorEastAsia" w:hAnsi="Times New Roman"/>
          <w:lang w:val="en-US"/>
        </w:rPr>
        <w:t>.</w:t>
      </w:r>
      <w:r w:rsidR="00C456A3">
        <w:rPr>
          <w:rFonts w:ascii="Times New Roman" w:eastAsiaTheme="minorEastAsia" w:hAnsi="Times New Roman" w:hint="eastAsia"/>
          <w:lang w:val="en-US"/>
        </w:rPr>
        <w:t xml:space="preserve"> </w:t>
      </w:r>
      <w:r w:rsidR="000A609E" w:rsidRPr="003C55FB">
        <w:rPr>
          <w:rFonts w:ascii="Times New Roman" w:eastAsiaTheme="minorEastAsia" w:hAnsi="Times New Roman"/>
          <w:lang w:val="en-US"/>
        </w:rPr>
        <w:t xml:space="preserve">To overcome these limitations, we </w:t>
      </w:r>
      <w:r w:rsidR="00AA2C0E">
        <w:rPr>
          <w:rFonts w:ascii="Times New Roman" w:eastAsiaTheme="minorEastAsia" w:hAnsi="Times New Roman"/>
          <w:lang w:val="en-US"/>
        </w:rPr>
        <w:t>support to study</w:t>
      </w:r>
      <w:r w:rsidR="000A609E" w:rsidRPr="003C55FB">
        <w:rPr>
          <w:rFonts w:ascii="Times New Roman" w:eastAsiaTheme="minorEastAsia" w:hAnsi="Times New Roman"/>
          <w:lang w:val="en-US"/>
        </w:rPr>
        <w:t xml:space="preserve"> </w:t>
      </w:r>
      <w:r w:rsidR="00AA2C0E">
        <w:rPr>
          <w:rFonts w:ascii="Times New Roman" w:eastAsiaTheme="minorEastAsia" w:hAnsi="Times New Roman"/>
          <w:lang w:val="en-US"/>
        </w:rPr>
        <w:t>enhanced</w:t>
      </w:r>
      <w:r w:rsidR="000A609E" w:rsidRPr="003C55FB">
        <w:rPr>
          <w:rFonts w:ascii="Times New Roman" w:eastAsiaTheme="minorEastAsia" w:hAnsi="Times New Roman"/>
          <w:lang w:val="en-US"/>
        </w:rPr>
        <w:t xml:space="preserve"> Configured Grant scheme in 6G</w:t>
      </w:r>
      <w:r w:rsidR="00AA2C0E">
        <w:rPr>
          <w:rFonts w:ascii="Times New Roman" w:eastAsiaTheme="minorEastAsia" w:hAnsi="Times New Roman"/>
          <w:lang w:val="en-US"/>
        </w:rPr>
        <w:t xml:space="preserve"> from RAN2 per</w:t>
      </w:r>
      <w:r w:rsidR="00250150">
        <w:rPr>
          <w:rFonts w:ascii="Times New Roman" w:eastAsiaTheme="minorEastAsia" w:hAnsi="Times New Roman"/>
          <w:lang w:val="en-US"/>
        </w:rPr>
        <w:t>spective to</w:t>
      </w:r>
      <w:r w:rsidR="000A609E" w:rsidRPr="003C55FB">
        <w:rPr>
          <w:rFonts w:ascii="Times New Roman" w:eastAsiaTheme="minorEastAsia" w:hAnsi="Times New Roman"/>
          <w:lang w:val="en-US"/>
        </w:rPr>
        <w:t xml:space="preserve"> </w:t>
      </w:r>
      <w:r w:rsidR="00C456A3" w:rsidRPr="00C456A3">
        <w:rPr>
          <w:rFonts w:ascii="Times New Roman" w:eastAsiaTheme="minorEastAsia" w:hAnsi="Times New Roman"/>
        </w:rPr>
        <w:t>provide a high resource utilization rate</w:t>
      </w:r>
      <w:r w:rsidR="00C456A3">
        <w:rPr>
          <w:rFonts w:ascii="Times New Roman" w:eastAsiaTheme="minorEastAsia" w:hAnsi="Times New Roman" w:hint="eastAsia"/>
        </w:rPr>
        <w:t xml:space="preserve"> and</w:t>
      </w:r>
      <w:r w:rsidR="00C456A3" w:rsidRPr="00C456A3">
        <w:rPr>
          <w:rFonts w:ascii="Times New Roman" w:eastAsiaTheme="minorEastAsia" w:hAnsi="Times New Roman"/>
        </w:rPr>
        <w:t xml:space="preserve"> flexible uplink access solution</w:t>
      </w:r>
      <w:r w:rsidR="000A609E" w:rsidRPr="003C55FB">
        <w:rPr>
          <w:rFonts w:ascii="Times New Roman" w:eastAsiaTheme="minorEastAsia" w:hAnsi="Times New Roman"/>
          <w:lang w:val="en-US"/>
        </w:rPr>
        <w:t>.</w:t>
      </w:r>
    </w:p>
    <w:p w14:paraId="6CFD91E8" w14:textId="4F2B4FE5" w:rsidR="000A609E" w:rsidRPr="003C55FB" w:rsidRDefault="000A609E" w:rsidP="000A609E">
      <w:pPr>
        <w:rPr>
          <w:rFonts w:ascii="Times New Roman" w:eastAsiaTheme="minorEastAsia" w:hAnsi="Times New Roman"/>
          <w:b/>
          <w:bCs/>
          <w:lang w:val="en-US"/>
        </w:rPr>
      </w:pPr>
      <w:r w:rsidRPr="003C55FB">
        <w:rPr>
          <w:rFonts w:ascii="Times New Roman" w:eastAsiaTheme="minorEastAsia" w:hAnsi="Times New Roman"/>
          <w:b/>
          <w:bCs/>
          <w:lang w:val="en-US"/>
        </w:rPr>
        <w:t>Proposal</w:t>
      </w:r>
      <w:r w:rsidR="00A8391E" w:rsidRPr="003C55FB">
        <w:rPr>
          <w:rFonts w:ascii="Times New Roman" w:eastAsiaTheme="minorEastAsia" w:hAnsi="Times New Roman"/>
          <w:b/>
          <w:bCs/>
          <w:lang w:val="en-US"/>
        </w:rPr>
        <w:t xml:space="preserve"> 1</w:t>
      </w:r>
      <w:r w:rsidRPr="003C55FB">
        <w:rPr>
          <w:rFonts w:ascii="Times New Roman" w:eastAsiaTheme="minorEastAsia" w:hAnsi="Times New Roman"/>
          <w:b/>
          <w:bCs/>
          <w:lang w:val="en-US"/>
        </w:rPr>
        <w:t>:</w:t>
      </w:r>
      <w:r w:rsidR="00A8391E" w:rsidRPr="003C55FB">
        <w:rPr>
          <w:rFonts w:ascii="Times New Roman" w:eastAsiaTheme="minorEastAsia" w:hAnsi="Times New Roman"/>
          <w:b/>
          <w:bCs/>
          <w:lang w:val="en-US"/>
        </w:rPr>
        <w:t xml:space="preserve"> </w:t>
      </w:r>
      <w:r w:rsidR="00250150">
        <w:rPr>
          <w:rFonts w:ascii="Times New Roman" w:eastAsiaTheme="minorEastAsia" w:hAnsi="Times New Roman"/>
          <w:b/>
          <w:bCs/>
          <w:lang w:val="en-US"/>
        </w:rPr>
        <w:t>RAN2 s</w:t>
      </w:r>
      <w:r w:rsidR="00A8391E" w:rsidRPr="003C55FB">
        <w:rPr>
          <w:rFonts w:ascii="Times New Roman" w:eastAsiaTheme="minorEastAsia" w:hAnsi="Times New Roman"/>
          <w:b/>
          <w:bCs/>
          <w:lang w:val="en-US"/>
        </w:rPr>
        <w:t>tudy</w:t>
      </w:r>
      <w:r w:rsidRPr="003C55FB">
        <w:rPr>
          <w:rFonts w:ascii="Times New Roman" w:eastAsiaTheme="minorEastAsia" w:hAnsi="Times New Roman"/>
          <w:b/>
          <w:bCs/>
          <w:lang w:val="en-US"/>
        </w:rPr>
        <w:t xml:space="preserve"> </w:t>
      </w:r>
      <w:r w:rsidR="00250150">
        <w:rPr>
          <w:rFonts w:ascii="Times New Roman" w:eastAsiaTheme="minorEastAsia" w:hAnsi="Times New Roman"/>
          <w:b/>
          <w:bCs/>
          <w:lang w:val="en-US"/>
        </w:rPr>
        <w:t>enhanced</w:t>
      </w:r>
      <w:r w:rsidRPr="003C55FB">
        <w:rPr>
          <w:rFonts w:ascii="Times New Roman" w:eastAsiaTheme="minorEastAsia" w:hAnsi="Times New Roman"/>
          <w:b/>
          <w:bCs/>
          <w:lang w:val="en-US"/>
        </w:rPr>
        <w:t xml:space="preserve"> Configured Grant</w:t>
      </w:r>
      <w:r w:rsidR="00250150">
        <w:rPr>
          <w:rFonts w:ascii="Times New Roman" w:eastAsiaTheme="minorEastAsia" w:hAnsi="Times New Roman"/>
          <w:b/>
          <w:bCs/>
          <w:lang w:val="en-US"/>
        </w:rPr>
        <w:t xml:space="preserve"> scheme in 6G</w:t>
      </w:r>
      <w:r w:rsidR="00AA2C0E">
        <w:rPr>
          <w:rFonts w:ascii="Times New Roman" w:eastAsiaTheme="minorEastAsia" w:hAnsi="Times New Roman"/>
          <w:b/>
          <w:bCs/>
          <w:lang w:val="en-US"/>
        </w:rPr>
        <w:t xml:space="preserve"> for uplink scheduling</w:t>
      </w:r>
      <w:r w:rsidRPr="003C55FB">
        <w:rPr>
          <w:rFonts w:ascii="Times New Roman" w:eastAsiaTheme="minorEastAsia" w:hAnsi="Times New Roman"/>
          <w:b/>
          <w:bCs/>
          <w:lang w:val="en-US"/>
        </w:rPr>
        <w:t>.</w:t>
      </w:r>
    </w:p>
    <w:p w14:paraId="300DDB42" w14:textId="274D82C2" w:rsidR="00041968" w:rsidRDefault="00A8391E" w:rsidP="00041968">
      <w:pPr>
        <w:pStyle w:val="2"/>
        <w:rPr>
          <w:rFonts w:eastAsiaTheme="minorEastAsia"/>
        </w:rPr>
      </w:pPr>
      <w:r>
        <w:rPr>
          <w:rFonts w:eastAsiaTheme="minorEastAsia"/>
          <w:lang w:val="en-US"/>
        </w:rPr>
        <w:t xml:space="preserve">2.2 </w:t>
      </w:r>
      <w:r w:rsidRPr="00036623">
        <w:rPr>
          <w:rFonts w:ascii="Times New Roman" w:eastAsia="MS Mincho" w:hAnsi="Times New Roman"/>
          <w:szCs w:val="24"/>
        </w:rPr>
        <w:t>L2 ARQ</w:t>
      </w:r>
      <w:r>
        <w:rPr>
          <w:rFonts w:ascii="Times New Roman" w:eastAsia="MS Mincho" w:hAnsi="Times New Roman"/>
          <w:szCs w:val="24"/>
        </w:rPr>
        <w:t>-HA</w:t>
      </w:r>
      <w:r>
        <w:rPr>
          <w:rFonts w:ascii="Times New Roman" w:eastAsia="MS Mincho" w:hAnsi="Times New Roman"/>
          <w:szCs w:val="24"/>
          <w:lang w:eastAsia="en-GB"/>
        </w:rPr>
        <w:t>RQ</w:t>
      </w:r>
    </w:p>
    <w:p w14:paraId="1D419903" w14:textId="73E0744B" w:rsidR="008A30A2" w:rsidRDefault="008A30A2" w:rsidP="008A30A2">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 xml:space="preserve">For the UL transmission, there is no </w:t>
      </w:r>
      <w:r w:rsidR="0020308B">
        <w:rPr>
          <w:rFonts w:ascii="Times New Roman" w:eastAsiaTheme="minorEastAsia" w:hAnsi="Times New Roman"/>
          <w:lang w:val="en-US"/>
        </w:rPr>
        <w:t xml:space="preserve">explicit </w:t>
      </w:r>
      <w:r>
        <w:rPr>
          <w:rFonts w:ascii="Times New Roman" w:eastAsiaTheme="minorEastAsia" w:hAnsi="Times New Roman"/>
          <w:lang w:val="en-US"/>
        </w:rPr>
        <w:t>network ACK/NACK for HARQ</w:t>
      </w:r>
      <w:r w:rsidR="00D52333">
        <w:rPr>
          <w:rFonts w:ascii="Times New Roman" w:eastAsiaTheme="minorEastAsia" w:hAnsi="Times New Roman"/>
          <w:lang w:val="en-US"/>
        </w:rPr>
        <w:t xml:space="preserve"> in 5G</w:t>
      </w:r>
      <w:r>
        <w:rPr>
          <w:rFonts w:ascii="Times New Roman" w:eastAsiaTheme="minorEastAsia" w:hAnsi="Times New Roman"/>
          <w:lang w:val="en-US"/>
        </w:rPr>
        <w:t>. When the HARQ is for new transmission, the UE has no knowledge of whether the pervious TB of this HARQ is successful. If the receiving side (network) consider</w:t>
      </w:r>
      <w:r w:rsidR="004E010D">
        <w:rPr>
          <w:rFonts w:ascii="Times New Roman" w:eastAsiaTheme="minorEastAsia" w:hAnsi="Times New Roman"/>
          <w:lang w:val="en-US"/>
        </w:rPr>
        <w:t>s</w:t>
      </w:r>
      <w:r>
        <w:rPr>
          <w:rFonts w:ascii="Times New Roman" w:eastAsiaTheme="minorEastAsia" w:hAnsi="Times New Roman"/>
          <w:lang w:val="en-US"/>
        </w:rPr>
        <w:t xml:space="preserve"> the enhancement of </w:t>
      </w:r>
      <w:r w:rsidRPr="00036623">
        <w:rPr>
          <w:rFonts w:ascii="Times New Roman" w:eastAsia="MS Mincho" w:hAnsi="Times New Roman"/>
          <w:szCs w:val="24"/>
        </w:rPr>
        <w:t>ARQ</w:t>
      </w:r>
      <w:r>
        <w:rPr>
          <w:rFonts w:ascii="Times New Roman" w:eastAsia="MS Mincho" w:hAnsi="Times New Roman"/>
          <w:szCs w:val="24"/>
        </w:rPr>
        <w:t xml:space="preserve"> based on HA</w:t>
      </w:r>
      <w:r>
        <w:rPr>
          <w:rFonts w:ascii="Times New Roman" w:eastAsia="MS Mincho" w:hAnsi="Times New Roman"/>
          <w:szCs w:val="24"/>
          <w:lang w:eastAsia="en-GB"/>
        </w:rPr>
        <w:t>RQ</w:t>
      </w:r>
      <w:r w:rsidR="0020308B">
        <w:rPr>
          <w:rFonts w:ascii="Times New Roman" w:eastAsia="MS Mincho" w:hAnsi="Times New Roman"/>
          <w:szCs w:val="24"/>
          <w:lang w:eastAsia="en-GB"/>
        </w:rPr>
        <w:t>, e.g. by SR</w:t>
      </w:r>
      <w:r>
        <w:rPr>
          <w:rFonts w:ascii="Times New Roman" w:eastAsia="MS Mincho" w:hAnsi="Times New Roman"/>
          <w:szCs w:val="24"/>
          <w:lang w:eastAsia="en-GB"/>
        </w:rPr>
        <w:t xml:space="preserve">, the UE do not need to detect whether the HARQ transmission is failure. </w:t>
      </w:r>
      <w:r>
        <w:rPr>
          <w:rFonts w:ascii="Times New Roman" w:eastAsiaTheme="minorEastAsia" w:hAnsi="Times New Roman"/>
          <w:lang w:val="en-US"/>
        </w:rPr>
        <w:t>If the transmission side (UE) consider</w:t>
      </w:r>
      <w:r w:rsidR="004E010D">
        <w:rPr>
          <w:rFonts w:ascii="Times New Roman" w:eastAsiaTheme="minorEastAsia" w:hAnsi="Times New Roman"/>
          <w:lang w:val="en-US"/>
        </w:rPr>
        <w:t>s</w:t>
      </w:r>
      <w:r>
        <w:rPr>
          <w:rFonts w:ascii="Times New Roman" w:eastAsiaTheme="minorEastAsia" w:hAnsi="Times New Roman"/>
          <w:lang w:val="en-US"/>
        </w:rPr>
        <w:t xml:space="preserve"> the enhancement of </w:t>
      </w:r>
      <w:r w:rsidRPr="00036623">
        <w:rPr>
          <w:rFonts w:ascii="Times New Roman" w:eastAsia="MS Mincho" w:hAnsi="Times New Roman"/>
          <w:szCs w:val="24"/>
        </w:rPr>
        <w:t>ARQ</w:t>
      </w:r>
      <w:r>
        <w:rPr>
          <w:rFonts w:ascii="Times New Roman" w:eastAsia="MS Mincho" w:hAnsi="Times New Roman"/>
          <w:szCs w:val="24"/>
        </w:rPr>
        <w:t xml:space="preserve"> based on HA</w:t>
      </w:r>
      <w:r>
        <w:rPr>
          <w:rFonts w:ascii="Times New Roman" w:eastAsia="MS Mincho" w:hAnsi="Times New Roman"/>
          <w:szCs w:val="24"/>
          <w:lang w:eastAsia="en-GB"/>
        </w:rPr>
        <w:t>RQ, the UE needs to know whether the HARQ transmission is failure.</w:t>
      </w:r>
      <w:r>
        <w:rPr>
          <w:rFonts w:ascii="Times New Roman" w:eastAsiaTheme="minorEastAsia" w:hAnsi="Times New Roman"/>
        </w:rPr>
        <w:t xml:space="preserve"> </w:t>
      </w:r>
      <w:r>
        <w:rPr>
          <w:rFonts w:ascii="Times New Roman" w:eastAsiaTheme="minorEastAsia" w:hAnsi="Times New Roman"/>
          <w:lang w:val="en-US"/>
        </w:rPr>
        <w:t>Therefore, if the L2-ARQ based on HARQ is supported for UL in transmission side, the network needs to instruct the UE whether the HARQ transmission is successful.</w:t>
      </w:r>
      <w:r>
        <w:rPr>
          <w:rFonts w:ascii="Times New Roman" w:eastAsiaTheme="minorEastAsia" w:hAnsi="Times New Roman" w:hint="eastAsia"/>
          <w:lang w:val="en-US"/>
        </w:rPr>
        <w:t xml:space="preserve"> </w:t>
      </w:r>
    </w:p>
    <w:p w14:paraId="65A039D4" w14:textId="0575E22D" w:rsidR="008A30A2" w:rsidRDefault="008A30A2" w:rsidP="008A30A2">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 xml:space="preserve">For the DL transmission, the UE will indicate the HARQ feedback to network. However, the same issue as </w:t>
      </w:r>
      <w:r w:rsidR="004E010D">
        <w:rPr>
          <w:rFonts w:ascii="Times New Roman" w:eastAsiaTheme="minorEastAsia" w:hAnsi="Times New Roman"/>
          <w:lang w:val="en-US"/>
        </w:rPr>
        <w:t xml:space="preserve">in </w:t>
      </w:r>
      <w:r>
        <w:rPr>
          <w:rFonts w:ascii="Times New Roman" w:eastAsiaTheme="minorEastAsia" w:hAnsi="Times New Roman"/>
          <w:lang w:val="en-US"/>
        </w:rPr>
        <w:t>the UL transmission</w:t>
      </w:r>
      <w:r w:rsidR="004E010D">
        <w:rPr>
          <w:rFonts w:ascii="Times New Roman" w:eastAsiaTheme="minorEastAsia" w:hAnsi="Times New Roman"/>
          <w:lang w:val="en-US"/>
        </w:rPr>
        <w:t xml:space="preserve"> is needed to be considered</w:t>
      </w:r>
      <w:r>
        <w:rPr>
          <w:rFonts w:ascii="Times New Roman" w:eastAsiaTheme="minorEastAsia" w:hAnsi="Times New Roman"/>
          <w:lang w:val="en-US"/>
        </w:rPr>
        <w:t>, whether to enhance this in receiving side or the transmission side.</w:t>
      </w:r>
    </w:p>
    <w:p w14:paraId="181BDF62" w14:textId="3077BF56" w:rsidR="008A30A2" w:rsidRPr="008A30A2" w:rsidRDefault="008A30A2" w:rsidP="008A30A2">
      <w:pPr>
        <w:overflowPunct/>
        <w:autoSpaceDE/>
        <w:autoSpaceDN/>
        <w:adjustRightInd/>
        <w:spacing w:beforeLines="50" w:before="156"/>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sidR="004E010D">
        <w:rPr>
          <w:rFonts w:ascii="Times New Roman" w:eastAsiaTheme="minorEastAsia" w:hAnsi="Times New Roman"/>
          <w:b/>
          <w:bCs/>
          <w:lang w:val="en-US"/>
        </w:rPr>
        <w:t xml:space="preserve">2: RAN2 studies </w:t>
      </w:r>
      <w:r w:rsidR="004E010D" w:rsidRPr="004E010D">
        <w:rPr>
          <w:rFonts w:ascii="Times New Roman" w:eastAsiaTheme="minorEastAsia" w:hAnsi="Times New Roman"/>
          <w:b/>
          <w:bCs/>
          <w:lang w:val="en-US"/>
        </w:rPr>
        <w:t xml:space="preserve">whether </w:t>
      </w:r>
      <w:r w:rsidR="004E010D">
        <w:rPr>
          <w:rFonts w:ascii="Times New Roman" w:eastAsiaTheme="minorEastAsia" w:hAnsi="Times New Roman"/>
          <w:b/>
          <w:bCs/>
          <w:lang w:val="en-US"/>
        </w:rPr>
        <w:t>to perform</w:t>
      </w:r>
      <w:r w:rsidR="004E010D" w:rsidRPr="004E010D">
        <w:rPr>
          <w:rFonts w:ascii="Times New Roman" w:eastAsiaTheme="minorEastAsia" w:hAnsi="Times New Roman"/>
          <w:b/>
          <w:bCs/>
          <w:lang w:val="en-US"/>
        </w:rPr>
        <w:t xml:space="preserve"> </w:t>
      </w:r>
      <w:r w:rsidR="004E010D" w:rsidRPr="008A30A2">
        <w:rPr>
          <w:rFonts w:ascii="Times New Roman" w:eastAsiaTheme="minorEastAsia" w:hAnsi="Times New Roman"/>
          <w:b/>
          <w:bCs/>
          <w:lang w:val="en-US"/>
        </w:rPr>
        <w:t xml:space="preserve">L2 ARQ </w:t>
      </w:r>
      <w:r w:rsidR="004E010D">
        <w:rPr>
          <w:rFonts w:ascii="Times New Roman" w:eastAsiaTheme="minorEastAsia" w:hAnsi="Times New Roman"/>
          <w:b/>
          <w:bCs/>
          <w:lang w:val="en-US"/>
        </w:rPr>
        <w:t>based on</w:t>
      </w:r>
      <w:r w:rsidR="004E010D" w:rsidRPr="008A30A2">
        <w:rPr>
          <w:rFonts w:ascii="Times New Roman" w:eastAsiaTheme="minorEastAsia" w:hAnsi="Times New Roman"/>
          <w:b/>
          <w:bCs/>
          <w:lang w:val="en-US"/>
        </w:rPr>
        <w:t xml:space="preserve"> HARQ failure</w:t>
      </w:r>
      <w:r w:rsidR="004E010D" w:rsidRPr="004E010D">
        <w:rPr>
          <w:rFonts w:ascii="Times New Roman" w:eastAsiaTheme="minorEastAsia" w:hAnsi="Times New Roman"/>
          <w:b/>
          <w:bCs/>
          <w:lang w:val="en-US"/>
        </w:rPr>
        <w:t xml:space="preserve"> at the transmitting side or the receiving side</w:t>
      </w:r>
      <w:r w:rsidRPr="008A30A2">
        <w:rPr>
          <w:rFonts w:ascii="Times New Roman" w:eastAsiaTheme="minorEastAsia" w:hAnsi="Times New Roman"/>
          <w:b/>
          <w:bCs/>
          <w:lang w:val="en-US"/>
        </w:rPr>
        <w:t>.</w:t>
      </w:r>
    </w:p>
    <w:p w14:paraId="78551623" w14:textId="17E54BF7" w:rsidR="004E010D" w:rsidRPr="008A30A2" w:rsidRDefault="004E010D" w:rsidP="004E010D">
      <w:pPr>
        <w:overflowPunct/>
        <w:autoSpaceDE/>
        <w:autoSpaceDN/>
        <w:adjustRightInd/>
        <w:spacing w:beforeLines="50" w:before="156"/>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Pr>
          <w:rFonts w:ascii="Times New Roman" w:eastAsiaTheme="minorEastAsia" w:hAnsi="Times New Roman"/>
          <w:b/>
          <w:bCs/>
          <w:lang w:val="en-US"/>
        </w:rPr>
        <w:t>3</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If UL</w:t>
      </w:r>
      <w:r w:rsidRPr="008A30A2">
        <w:rPr>
          <w:rFonts w:ascii="Times New Roman" w:eastAsiaTheme="minorEastAsia" w:hAnsi="Times New Roman"/>
          <w:b/>
          <w:bCs/>
          <w:lang w:val="en-US"/>
        </w:rPr>
        <w:t xml:space="preserve"> ARQ </w:t>
      </w:r>
      <w:r>
        <w:rPr>
          <w:rFonts w:ascii="Times New Roman" w:eastAsiaTheme="minorEastAsia" w:hAnsi="Times New Roman"/>
          <w:b/>
          <w:bCs/>
          <w:lang w:val="en-US"/>
        </w:rPr>
        <w:t>based on</w:t>
      </w:r>
      <w:r w:rsidRPr="008A30A2">
        <w:rPr>
          <w:rFonts w:ascii="Times New Roman" w:eastAsiaTheme="minorEastAsia" w:hAnsi="Times New Roman"/>
          <w:b/>
          <w:bCs/>
          <w:lang w:val="en-US"/>
        </w:rPr>
        <w:t xml:space="preserve"> HARQ failure</w:t>
      </w:r>
      <w:r>
        <w:rPr>
          <w:rFonts w:ascii="Times New Roman" w:eastAsiaTheme="minorEastAsia" w:hAnsi="Times New Roman"/>
          <w:b/>
          <w:bCs/>
          <w:lang w:val="en-US"/>
        </w:rPr>
        <w:t xml:space="preserve"> is supported in UE</w:t>
      </w:r>
      <w:r w:rsidRPr="008A30A2">
        <w:rPr>
          <w:rFonts w:ascii="Times New Roman" w:eastAsiaTheme="minorEastAsia" w:hAnsi="Times New Roman"/>
          <w:b/>
          <w:bCs/>
          <w:lang w:val="en-US"/>
        </w:rPr>
        <w:t>,</w:t>
      </w:r>
      <w:r>
        <w:rPr>
          <w:rFonts w:ascii="Times New Roman" w:eastAsiaTheme="minorEastAsia" w:hAnsi="Times New Roman"/>
          <w:b/>
          <w:bCs/>
          <w:lang w:val="en-US"/>
        </w:rPr>
        <w:t xml:space="preserve"> the network need</w:t>
      </w:r>
      <w:r w:rsidR="00B50BA4">
        <w:rPr>
          <w:rFonts w:ascii="Times New Roman" w:eastAsiaTheme="minorEastAsia" w:hAnsi="Times New Roman"/>
          <w:b/>
          <w:bCs/>
          <w:lang w:val="en-US"/>
        </w:rPr>
        <w:t>s</w:t>
      </w:r>
      <w:r>
        <w:rPr>
          <w:rFonts w:ascii="Times New Roman" w:eastAsiaTheme="minorEastAsia" w:hAnsi="Times New Roman"/>
          <w:b/>
          <w:bCs/>
          <w:lang w:val="en-US"/>
        </w:rPr>
        <w:t xml:space="preserve"> to notify whether the UL HARQ transmission is successful</w:t>
      </w:r>
      <w:r w:rsidRPr="008A30A2">
        <w:rPr>
          <w:rFonts w:ascii="Times New Roman" w:eastAsiaTheme="minorEastAsia" w:hAnsi="Times New Roman"/>
          <w:b/>
          <w:bCs/>
          <w:lang w:val="en-US"/>
        </w:rPr>
        <w:t>.</w:t>
      </w:r>
    </w:p>
    <w:p w14:paraId="48241358" w14:textId="50E879CE" w:rsidR="004E010D" w:rsidRPr="00841423" w:rsidRDefault="004E010D" w:rsidP="004E010D">
      <w:pPr>
        <w:overflowPunct/>
        <w:autoSpaceDE/>
        <w:autoSpaceDN/>
        <w:adjustRightInd/>
        <w:spacing w:beforeLines="50" w:before="156"/>
        <w:textAlignment w:val="auto"/>
        <w:rPr>
          <w:rFonts w:ascii="Times New Roman" w:eastAsiaTheme="minorEastAsia" w:hAnsi="Times New Roman"/>
          <w:lang w:val="en-US"/>
        </w:rPr>
      </w:pPr>
      <w:r>
        <w:rPr>
          <w:rFonts w:ascii="Times New Roman" w:eastAsiaTheme="minorEastAsia" w:hAnsi="Times New Roman"/>
          <w:lang w:val="en-US"/>
        </w:rPr>
        <w:t xml:space="preserve">In general, a </w:t>
      </w:r>
      <w:r w:rsidRPr="00841423">
        <w:rPr>
          <w:rFonts w:ascii="Times New Roman" w:eastAsiaTheme="minorEastAsia" w:hAnsi="Times New Roman"/>
          <w:lang w:val="en-US"/>
        </w:rPr>
        <w:t xml:space="preserve">single HARQ process transfers one or two TB(s), and each TB carries multiple packets from multiple LCHs. </w:t>
      </w:r>
      <w:r w:rsidR="0081363B" w:rsidRPr="0081363B">
        <w:rPr>
          <w:rFonts w:ascii="Times New Roman" w:eastAsiaTheme="minorEastAsia" w:hAnsi="Times New Roman"/>
          <w:lang w:val="en-US"/>
        </w:rPr>
        <w:t xml:space="preserve">To </w:t>
      </w:r>
      <w:r w:rsidR="0081363B">
        <w:rPr>
          <w:rFonts w:ascii="Times New Roman" w:eastAsiaTheme="minorEastAsia" w:hAnsi="Times New Roman"/>
          <w:lang w:val="en-US"/>
        </w:rPr>
        <w:t>achieve</w:t>
      </w:r>
      <w:r w:rsidR="0081363B" w:rsidRPr="0081363B">
        <w:rPr>
          <w:rFonts w:ascii="Times New Roman" w:eastAsiaTheme="minorEastAsia" w:hAnsi="Times New Roman"/>
          <w:lang w:val="en-US"/>
        </w:rPr>
        <w:t xml:space="preserve"> </w:t>
      </w:r>
      <w:r w:rsidR="0081363B">
        <w:rPr>
          <w:rFonts w:ascii="Times New Roman" w:eastAsiaTheme="minorEastAsia" w:hAnsi="Times New Roman"/>
          <w:lang w:val="en-US"/>
        </w:rPr>
        <w:t>ARQ based on HARQ</w:t>
      </w:r>
      <w:r w:rsidR="0081363B" w:rsidRPr="0081363B">
        <w:rPr>
          <w:rFonts w:ascii="Times New Roman" w:eastAsiaTheme="minorEastAsia" w:hAnsi="Times New Roman"/>
          <w:lang w:val="en-US"/>
        </w:rPr>
        <w:t>, it may be necessary to maintain a corresponding relationship</w:t>
      </w:r>
      <w:r w:rsidR="0081363B">
        <w:rPr>
          <w:rFonts w:ascii="Times New Roman" w:eastAsiaTheme="minorEastAsia" w:hAnsi="Times New Roman"/>
          <w:lang w:val="en-US"/>
        </w:rPr>
        <w:t xml:space="preserve"> </w:t>
      </w:r>
      <w:r w:rsidR="0081363B" w:rsidRPr="00841423">
        <w:rPr>
          <w:rFonts w:ascii="Times New Roman" w:eastAsiaTheme="minorEastAsia" w:hAnsi="Times New Roman"/>
          <w:lang w:val="en-US"/>
        </w:rPr>
        <w:t>between</w:t>
      </w:r>
      <w:r w:rsidR="0081363B">
        <w:rPr>
          <w:rFonts w:ascii="Times New Roman" w:eastAsiaTheme="minorEastAsia" w:hAnsi="Times New Roman"/>
          <w:lang w:val="en-US"/>
        </w:rPr>
        <w:t xml:space="preserve"> each</w:t>
      </w:r>
      <w:r w:rsidR="0081363B" w:rsidRPr="00841423">
        <w:rPr>
          <w:rFonts w:ascii="Times New Roman" w:eastAsiaTheme="minorEastAsia" w:hAnsi="Times New Roman"/>
          <w:lang w:val="en-US"/>
        </w:rPr>
        <w:t xml:space="preserve"> </w:t>
      </w:r>
      <w:r w:rsidR="0081363B">
        <w:rPr>
          <w:rFonts w:ascii="Times New Roman" w:eastAsiaTheme="minorEastAsia" w:hAnsi="Times New Roman"/>
          <w:lang w:val="en-US"/>
        </w:rPr>
        <w:t>RLC SDU</w:t>
      </w:r>
      <w:r w:rsidR="0081363B" w:rsidRPr="00841423">
        <w:rPr>
          <w:rFonts w:ascii="Times New Roman" w:eastAsiaTheme="minorEastAsia" w:hAnsi="Times New Roman"/>
          <w:lang w:val="en-US"/>
        </w:rPr>
        <w:t xml:space="preserve"> and the </w:t>
      </w:r>
      <w:r w:rsidR="0081363B">
        <w:rPr>
          <w:rFonts w:ascii="Times New Roman" w:eastAsiaTheme="minorEastAsia" w:hAnsi="Times New Roman"/>
          <w:lang w:val="en-US"/>
        </w:rPr>
        <w:t xml:space="preserve">TB. However, </w:t>
      </w:r>
      <w:r w:rsidRPr="00841423">
        <w:rPr>
          <w:rFonts w:ascii="Times New Roman" w:eastAsiaTheme="minorEastAsia" w:hAnsi="Times New Roman"/>
          <w:lang w:val="en-US"/>
        </w:rPr>
        <w:t xml:space="preserve">it could drastically increase the processing complexity of </w:t>
      </w:r>
      <w:r w:rsidR="0081363B">
        <w:rPr>
          <w:rFonts w:ascii="Times New Roman" w:eastAsiaTheme="minorEastAsia" w:hAnsi="Times New Roman"/>
          <w:lang w:val="en-US"/>
        </w:rPr>
        <w:t>L2 layer</w:t>
      </w:r>
      <w:r w:rsidRPr="00841423">
        <w:rPr>
          <w:rFonts w:ascii="Times New Roman" w:eastAsiaTheme="minorEastAsia" w:hAnsi="Times New Roman"/>
          <w:lang w:val="en-US"/>
        </w:rPr>
        <w:t>.</w:t>
      </w:r>
      <w:r>
        <w:rPr>
          <w:rFonts w:ascii="Times New Roman" w:eastAsiaTheme="minorEastAsia" w:hAnsi="Times New Roman"/>
          <w:lang w:val="en-US"/>
        </w:rPr>
        <w:t xml:space="preserve"> </w:t>
      </w:r>
      <w:r w:rsidR="0081363B">
        <w:rPr>
          <w:rFonts w:ascii="Times New Roman" w:eastAsiaTheme="minorEastAsia" w:hAnsi="Times New Roman"/>
          <w:lang w:val="en-US"/>
        </w:rPr>
        <w:t>Therefore, i</w:t>
      </w:r>
      <w:r>
        <w:rPr>
          <w:rFonts w:ascii="Times New Roman" w:eastAsiaTheme="minorEastAsia" w:hAnsi="Times New Roman"/>
          <w:lang w:val="en-US"/>
        </w:rPr>
        <w:t xml:space="preserve">t needs to </w:t>
      </w:r>
      <w:r w:rsidRPr="00841423">
        <w:rPr>
          <w:rFonts w:ascii="Times New Roman" w:eastAsiaTheme="minorEastAsia" w:hAnsi="Times New Roman"/>
          <w:lang w:val="en-US"/>
        </w:rPr>
        <w:t xml:space="preserve">strive for a method that reduces </w:t>
      </w:r>
      <w:r w:rsidR="0081363B">
        <w:rPr>
          <w:rFonts w:ascii="Times New Roman" w:eastAsiaTheme="minorEastAsia" w:hAnsi="Times New Roman"/>
          <w:lang w:val="en-US"/>
        </w:rPr>
        <w:t>L2</w:t>
      </w:r>
      <w:r w:rsidRPr="00841423">
        <w:rPr>
          <w:rFonts w:ascii="Times New Roman" w:eastAsiaTheme="minorEastAsia" w:hAnsi="Times New Roman"/>
          <w:lang w:val="en-US"/>
        </w:rPr>
        <w:t xml:space="preserve"> operations while allowing the RLC layer to detect HARQ transmission failures.</w:t>
      </w:r>
      <w:r>
        <w:rPr>
          <w:rFonts w:ascii="Times New Roman" w:eastAsiaTheme="minorEastAsia" w:hAnsi="Times New Roman"/>
          <w:lang w:val="en-US"/>
        </w:rPr>
        <w:t xml:space="preserve"> </w:t>
      </w:r>
    </w:p>
    <w:p w14:paraId="01DB8C97" w14:textId="3ACB3C76" w:rsidR="0081363B" w:rsidRDefault="0081363B" w:rsidP="0081363B">
      <w:pPr>
        <w:overflowPunct/>
        <w:autoSpaceDE/>
        <w:autoSpaceDN/>
        <w:adjustRightInd/>
        <w:spacing w:after="0"/>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Pr>
          <w:rFonts w:ascii="Times New Roman" w:eastAsiaTheme="minorEastAsia" w:hAnsi="Times New Roman"/>
          <w:b/>
          <w:bCs/>
          <w:lang w:val="en-US"/>
        </w:rPr>
        <w:t>4</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T</w:t>
      </w:r>
      <w:r w:rsidRPr="00093E83">
        <w:rPr>
          <w:rFonts w:ascii="Times New Roman" w:eastAsiaTheme="minorEastAsia" w:hAnsi="Times New Roman"/>
          <w:b/>
          <w:bCs/>
          <w:lang w:val="en-US"/>
        </w:rPr>
        <w:t>he solution</w:t>
      </w:r>
      <w:r>
        <w:rPr>
          <w:rFonts w:ascii="Times New Roman" w:eastAsiaTheme="minorEastAsia" w:hAnsi="Times New Roman"/>
          <w:b/>
          <w:bCs/>
          <w:lang w:val="en-US"/>
        </w:rPr>
        <w:t>s</w:t>
      </w:r>
      <w:r w:rsidRPr="00093E83">
        <w:rPr>
          <w:rFonts w:ascii="Times New Roman" w:eastAsiaTheme="minorEastAsia" w:hAnsi="Times New Roman"/>
          <w:b/>
          <w:bCs/>
          <w:lang w:val="en-US"/>
        </w:rPr>
        <w:t xml:space="preserve"> for L2 ARQ based on HARQ should consider the </w:t>
      </w:r>
      <w:r>
        <w:rPr>
          <w:rFonts w:ascii="Times New Roman" w:eastAsiaTheme="minorEastAsia" w:hAnsi="Times New Roman"/>
          <w:b/>
          <w:bCs/>
          <w:lang w:val="en-US"/>
        </w:rPr>
        <w:t>L2 layer</w:t>
      </w:r>
      <w:r w:rsidRPr="00093E83">
        <w:rPr>
          <w:rFonts w:ascii="Times New Roman" w:eastAsiaTheme="minorEastAsia" w:hAnsi="Times New Roman"/>
          <w:b/>
          <w:bCs/>
          <w:lang w:val="en-US"/>
        </w:rPr>
        <w:t xml:space="preserve"> complexity</w:t>
      </w:r>
      <w:r>
        <w:rPr>
          <w:rFonts w:ascii="Times New Roman" w:eastAsiaTheme="minorEastAsia" w:hAnsi="Times New Roman"/>
          <w:b/>
          <w:bCs/>
          <w:lang w:val="en-US"/>
        </w:rPr>
        <w:t xml:space="preserve"> </w:t>
      </w:r>
      <w:r w:rsidRPr="0081363B">
        <w:rPr>
          <w:rFonts w:ascii="Times New Roman" w:eastAsiaTheme="minorEastAsia" w:hAnsi="Times New Roman"/>
          <w:b/>
          <w:bCs/>
          <w:lang w:val="en-US"/>
        </w:rPr>
        <w:t>while allowing the RLC layer to detect HARQ transmission failures</w:t>
      </w:r>
      <w:r>
        <w:rPr>
          <w:rFonts w:ascii="Times New Roman" w:eastAsiaTheme="minorEastAsia" w:hAnsi="Times New Roman"/>
          <w:b/>
          <w:bCs/>
          <w:lang w:val="en-US"/>
        </w:rPr>
        <w:t>.</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348CF203" w14:textId="77777777" w:rsidR="00A57896" w:rsidRPr="003C55FB" w:rsidRDefault="00A57896" w:rsidP="00A57896">
      <w:pPr>
        <w:rPr>
          <w:rFonts w:ascii="Times New Roman" w:eastAsiaTheme="minorEastAsia" w:hAnsi="Times New Roman"/>
          <w:b/>
          <w:bCs/>
          <w:lang w:val="en-US"/>
        </w:rPr>
      </w:pPr>
      <w:r w:rsidRPr="003C55FB">
        <w:rPr>
          <w:rFonts w:ascii="Times New Roman" w:eastAsiaTheme="minorEastAsia" w:hAnsi="Times New Roman"/>
          <w:b/>
          <w:bCs/>
          <w:lang w:val="en-US"/>
        </w:rPr>
        <w:t xml:space="preserve">Proposal 1: </w:t>
      </w:r>
      <w:r>
        <w:rPr>
          <w:rFonts w:ascii="Times New Roman" w:eastAsiaTheme="minorEastAsia" w:hAnsi="Times New Roman"/>
          <w:b/>
          <w:bCs/>
          <w:lang w:val="en-US"/>
        </w:rPr>
        <w:t>RAN2 s</w:t>
      </w:r>
      <w:r w:rsidRPr="003C55FB">
        <w:rPr>
          <w:rFonts w:ascii="Times New Roman" w:eastAsiaTheme="minorEastAsia" w:hAnsi="Times New Roman"/>
          <w:b/>
          <w:bCs/>
          <w:lang w:val="en-US"/>
        </w:rPr>
        <w:t xml:space="preserve">tudy </w:t>
      </w:r>
      <w:r>
        <w:rPr>
          <w:rFonts w:ascii="Times New Roman" w:eastAsiaTheme="minorEastAsia" w:hAnsi="Times New Roman"/>
          <w:b/>
          <w:bCs/>
          <w:lang w:val="en-US"/>
        </w:rPr>
        <w:t>enhanced</w:t>
      </w:r>
      <w:r w:rsidRPr="003C55FB">
        <w:rPr>
          <w:rFonts w:ascii="Times New Roman" w:eastAsiaTheme="minorEastAsia" w:hAnsi="Times New Roman"/>
          <w:b/>
          <w:bCs/>
          <w:lang w:val="en-US"/>
        </w:rPr>
        <w:t xml:space="preserve"> Configured Grant</w:t>
      </w:r>
      <w:r>
        <w:rPr>
          <w:rFonts w:ascii="Times New Roman" w:eastAsiaTheme="minorEastAsia" w:hAnsi="Times New Roman"/>
          <w:b/>
          <w:bCs/>
          <w:lang w:val="en-US"/>
        </w:rPr>
        <w:t xml:space="preserve"> scheme in 6G for uplink scheduling</w:t>
      </w:r>
      <w:r w:rsidRPr="003C55FB">
        <w:rPr>
          <w:rFonts w:ascii="Times New Roman" w:eastAsiaTheme="minorEastAsia" w:hAnsi="Times New Roman"/>
          <w:b/>
          <w:bCs/>
          <w:lang w:val="en-US"/>
        </w:rPr>
        <w:t>.</w:t>
      </w:r>
    </w:p>
    <w:p w14:paraId="1E2D34D5" w14:textId="77777777" w:rsidR="00A57896" w:rsidRPr="008A30A2" w:rsidRDefault="00A57896" w:rsidP="00A57896">
      <w:pPr>
        <w:overflowPunct/>
        <w:autoSpaceDE/>
        <w:autoSpaceDN/>
        <w:adjustRightInd/>
        <w:spacing w:beforeLines="50" w:before="156"/>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Pr>
          <w:rFonts w:ascii="Times New Roman" w:eastAsiaTheme="minorEastAsia" w:hAnsi="Times New Roman"/>
          <w:b/>
          <w:bCs/>
          <w:lang w:val="en-US"/>
        </w:rPr>
        <w:t xml:space="preserve">2: RAN2 studies </w:t>
      </w:r>
      <w:r w:rsidRPr="004E010D">
        <w:rPr>
          <w:rFonts w:ascii="Times New Roman" w:eastAsiaTheme="minorEastAsia" w:hAnsi="Times New Roman"/>
          <w:b/>
          <w:bCs/>
          <w:lang w:val="en-US"/>
        </w:rPr>
        <w:t xml:space="preserve">whether </w:t>
      </w:r>
      <w:r>
        <w:rPr>
          <w:rFonts w:ascii="Times New Roman" w:eastAsiaTheme="minorEastAsia" w:hAnsi="Times New Roman"/>
          <w:b/>
          <w:bCs/>
          <w:lang w:val="en-US"/>
        </w:rPr>
        <w:t>to perform</w:t>
      </w:r>
      <w:r w:rsidRPr="004E010D">
        <w:rPr>
          <w:rFonts w:ascii="Times New Roman" w:eastAsiaTheme="minorEastAsia" w:hAnsi="Times New Roman"/>
          <w:b/>
          <w:bCs/>
          <w:lang w:val="en-US"/>
        </w:rPr>
        <w:t xml:space="preserve"> </w:t>
      </w:r>
      <w:r w:rsidRPr="008A30A2">
        <w:rPr>
          <w:rFonts w:ascii="Times New Roman" w:eastAsiaTheme="minorEastAsia" w:hAnsi="Times New Roman"/>
          <w:b/>
          <w:bCs/>
          <w:lang w:val="en-US"/>
        </w:rPr>
        <w:t xml:space="preserve">L2 ARQ </w:t>
      </w:r>
      <w:r>
        <w:rPr>
          <w:rFonts w:ascii="Times New Roman" w:eastAsiaTheme="minorEastAsia" w:hAnsi="Times New Roman"/>
          <w:b/>
          <w:bCs/>
          <w:lang w:val="en-US"/>
        </w:rPr>
        <w:t>based on</w:t>
      </w:r>
      <w:r w:rsidRPr="008A30A2">
        <w:rPr>
          <w:rFonts w:ascii="Times New Roman" w:eastAsiaTheme="minorEastAsia" w:hAnsi="Times New Roman"/>
          <w:b/>
          <w:bCs/>
          <w:lang w:val="en-US"/>
        </w:rPr>
        <w:t xml:space="preserve"> HARQ failure</w:t>
      </w:r>
      <w:r w:rsidRPr="004E010D">
        <w:rPr>
          <w:rFonts w:ascii="Times New Roman" w:eastAsiaTheme="minorEastAsia" w:hAnsi="Times New Roman"/>
          <w:b/>
          <w:bCs/>
          <w:lang w:val="en-US"/>
        </w:rPr>
        <w:t xml:space="preserve"> at the transmitting side or the receiving side</w:t>
      </w:r>
      <w:r w:rsidRPr="008A30A2">
        <w:rPr>
          <w:rFonts w:ascii="Times New Roman" w:eastAsiaTheme="minorEastAsia" w:hAnsi="Times New Roman"/>
          <w:b/>
          <w:bCs/>
          <w:lang w:val="en-US"/>
        </w:rPr>
        <w:t>.</w:t>
      </w:r>
    </w:p>
    <w:p w14:paraId="47509DC1" w14:textId="43A48AD3" w:rsidR="00A57896" w:rsidRPr="008A30A2" w:rsidRDefault="00A57896" w:rsidP="00A57896">
      <w:pPr>
        <w:overflowPunct/>
        <w:autoSpaceDE/>
        <w:autoSpaceDN/>
        <w:adjustRightInd/>
        <w:spacing w:beforeLines="50" w:before="156"/>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Pr>
          <w:rFonts w:ascii="Times New Roman" w:eastAsiaTheme="minorEastAsia" w:hAnsi="Times New Roman"/>
          <w:b/>
          <w:bCs/>
          <w:lang w:val="en-US"/>
        </w:rPr>
        <w:t>3</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If UL</w:t>
      </w:r>
      <w:r w:rsidRPr="008A30A2">
        <w:rPr>
          <w:rFonts w:ascii="Times New Roman" w:eastAsiaTheme="minorEastAsia" w:hAnsi="Times New Roman"/>
          <w:b/>
          <w:bCs/>
          <w:lang w:val="en-US"/>
        </w:rPr>
        <w:t xml:space="preserve"> ARQ </w:t>
      </w:r>
      <w:r>
        <w:rPr>
          <w:rFonts w:ascii="Times New Roman" w:eastAsiaTheme="minorEastAsia" w:hAnsi="Times New Roman"/>
          <w:b/>
          <w:bCs/>
          <w:lang w:val="en-US"/>
        </w:rPr>
        <w:t>based on</w:t>
      </w:r>
      <w:r w:rsidRPr="008A30A2">
        <w:rPr>
          <w:rFonts w:ascii="Times New Roman" w:eastAsiaTheme="minorEastAsia" w:hAnsi="Times New Roman"/>
          <w:b/>
          <w:bCs/>
          <w:lang w:val="en-US"/>
        </w:rPr>
        <w:t xml:space="preserve"> HARQ failure</w:t>
      </w:r>
      <w:r>
        <w:rPr>
          <w:rFonts w:ascii="Times New Roman" w:eastAsiaTheme="minorEastAsia" w:hAnsi="Times New Roman"/>
          <w:b/>
          <w:bCs/>
          <w:lang w:val="en-US"/>
        </w:rPr>
        <w:t xml:space="preserve"> is supported in UE</w:t>
      </w:r>
      <w:r w:rsidRPr="008A30A2">
        <w:rPr>
          <w:rFonts w:ascii="Times New Roman" w:eastAsiaTheme="minorEastAsia" w:hAnsi="Times New Roman"/>
          <w:b/>
          <w:bCs/>
          <w:lang w:val="en-US"/>
        </w:rPr>
        <w:t>,</w:t>
      </w:r>
      <w:r>
        <w:rPr>
          <w:rFonts w:ascii="Times New Roman" w:eastAsiaTheme="minorEastAsia" w:hAnsi="Times New Roman"/>
          <w:b/>
          <w:bCs/>
          <w:lang w:val="en-US"/>
        </w:rPr>
        <w:t xml:space="preserve"> the network need</w:t>
      </w:r>
      <w:r w:rsidR="00B50BA4">
        <w:rPr>
          <w:rFonts w:ascii="Times New Roman" w:eastAsiaTheme="minorEastAsia" w:hAnsi="Times New Roman" w:hint="eastAsia"/>
          <w:b/>
          <w:bCs/>
          <w:lang w:val="en-US"/>
        </w:rPr>
        <w:t>s</w:t>
      </w:r>
      <w:r>
        <w:rPr>
          <w:rFonts w:ascii="Times New Roman" w:eastAsiaTheme="minorEastAsia" w:hAnsi="Times New Roman"/>
          <w:b/>
          <w:bCs/>
          <w:lang w:val="en-US"/>
        </w:rPr>
        <w:t xml:space="preserve"> to notify whether the UL HARQ transmission is successful</w:t>
      </w:r>
      <w:r w:rsidRPr="008A30A2">
        <w:rPr>
          <w:rFonts w:ascii="Times New Roman" w:eastAsiaTheme="minorEastAsia" w:hAnsi="Times New Roman"/>
          <w:b/>
          <w:bCs/>
          <w:lang w:val="en-US"/>
        </w:rPr>
        <w:t>.</w:t>
      </w:r>
    </w:p>
    <w:p w14:paraId="7AC0CECD" w14:textId="77777777" w:rsidR="00A57896" w:rsidRDefault="00A57896" w:rsidP="00A57896">
      <w:pPr>
        <w:overflowPunct/>
        <w:autoSpaceDE/>
        <w:autoSpaceDN/>
        <w:adjustRightInd/>
        <w:spacing w:after="0"/>
        <w:textAlignment w:val="auto"/>
        <w:rPr>
          <w:rFonts w:ascii="Times New Roman" w:eastAsiaTheme="minorEastAsia" w:hAnsi="Times New Roman"/>
          <w:b/>
          <w:bCs/>
          <w:lang w:val="en-US"/>
        </w:rPr>
      </w:pPr>
      <w:r w:rsidRPr="008A30A2">
        <w:rPr>
          <w:rFonts w:ascii="Times New Roman" w:eastAsiaTheme="minorEastAsia" w:hAnsi="Times New Roman"/>
          <w:b/>
          <w:bCs/>
          <w:lang w:val="en-US"/>
        </w:rPr>
        <w:t xml:space="preserve">Proposal </w:t>
      </w:r>
      <w:r>
        <w:rPr>
          <w:rFonts w:ascii="Times New Roman" w:eastAsiaTheme="minorEastAsia" w:hAnsi="Times New Roman"/>
          <w:b/>
          <w:bCs/>
          <w:lang w:val="en-US"/>
        </w:rPr>
        <w:t>4</w:t>
      </w:r>
      <w:r>
        <w:rPr>
          <w:rFonts w:ascii="Times New Roman" w:eastAsiaTheme="minorEastAsia" w:hAnsi="Times New Roman" w:hint="eastAsia"/>
          <w:b/>
          <w:bCs/>
          <w:lang w:val="en-US"/>
        </w:rPr>
        <w:t>:</w:t>
      </w:r>
      <w:r>
        <w:rPr>
          <w:rFonts w:ascii="Times New Roman" w:eastAsiaTheme="minorEastAsia" w:hAnsi="Times New Roman"/>
          <w:b/>
          <w:bCs/>
          <w:lang w:val="en-US"/>
        </w:rPr>
        <w:t xml:space="preserve"> T</w:t>
      </w:r>
      <w:r w:rsidRPr="00093E83">
        <w:rPr>
          <w:rFonts w:ascii="Times New Roman" w:eastAsiaTheme="minorEastAsia" w:hAnsi="Times New Roman"/>
          <w:b/>
          <w:bCs/>
          <w:lang w:val="en-US"/>
        </w:rPr>
        <w:t>he solution</w:t>
      </w:r>
      <w:r>
        <w:rPr>
          <w:rFonts w:ascii="Times New Roman" w:eastAsiaTheme="minorEastAsia" w:hAnsi="Times New Roman"/>
          <w:b/>
          <w:bCs/>
          <w:lang w:val="en-US"/>
        </w:rPr>
        <w:t>s</w:t>
      </w:r>
      <w:r w:rsidRPr="00093E83">
        <w:rPr>
          <w:rFonts w:ascii="Times New Roman" w:eastAsiaTheme="minorEastAsia" w:hAnsi="Times New Roman"/>
          <w:b/>
          <w:bCs/>
          <w:lang w:val="en-US"/>
        </w:rPr>
        <w:t xml:space="preserve"> for L2 ARQ based on HARQ should consider the </w:t>
      </w:r>
      <w:r>
        <w:rPr>
          <w:rFonts w:ascii="Times New Roman" w:eastAsiaTheme="minorEastAsia" w:hAnsi="Times New Roman"/>
          <w:b/>
          <w:bCs/>
          <w:lang w:val="en-US"/>
        </w:rPr>
        <w:t>L2 layer</w:t>
      </w:r>
      <w:r w:rsidRPr="00093E83">
        <w:rPr>
          <w:rFonts w:ascii="Times New Roman" w:eastAsiaTheme="minorEastAsia" w:hAnsi="Times New Roman"/>
          <w:b/>
          <w:bCs/>
          <w:lang w:val="en-US"/>
        </w:rPr>
        <w:t xml:space="preserve"> complexity</w:t>
      </w:r>
      <w:r>
        <w:rPr>
          <w:rFonts w:ascii="Times New Roman" w:eastAsiaTheme="minorEastAsia" w:hAnsi="Times New Roman"/>
          <w:b/>
          <w:bCs/>
          <w:lang w:val="en-US"/>
        </w:rPr>
        <w:t xml:space="preserve"> </w:t>
      </w:r>
      <w:r w:rsidRPr="0081363B">
        <w:rPr>
          <w:rFonts w:ascii="Times New Roman" w:eastAsiaTheme="minorEastAsia" w:hAnsi="Times New Roman"/>
          <w:b/>
          <w:bCs/>
          <w:lang w:val="en-US"/>
        </w:rPr>
        <w:t>while allowing the RLC layer to detect HARQ transmission failures</w:t>
      </w:r>
      <w:r>
        <w:rPr>
          <w:rFonts w:ascii="Times New Roman" w:eastAsiaTheme="minorEastAsia" w:hAnsi="Times New Roman"/>
          <w:b/>
          <w:bCs/>
          <w:lang w:val="en-US"/>
        </w:rPr>
        <w:t>.</w:t>
      </w:r>
    </w:p>
    <w:p w14:paraId="4ECE733D" w14:textId="03239011" w:rsidR="00087145" w:rsidRPr="0025556E" w:rsidRDefault="00087145" w:rsidP="003C6C14">
      <w:pPr>
        <w:pStyle w:val="1"/>
        <w:numPr>
          <w:ilvl w:val="0"/>
          <w:numId w:val="2"/>
        </w:numPr>
        <w:ind w:left="227" w:hangingChars="63" w:hanging="227"/>
        <w:jc w:val="both"/>
        <w:rPr>
          <w:lang w:val="en-US"/>
        </w:rPr>
      </w:pPr>
      <w:r w:rsidRPr="00040AA3">
        <w:rPr>
          <w:lang w:val="en-US"/>
        </w:rPr>
        <w:lastRenderedPageBreak/>
        <w:t xml:space="preserve">References </w:t>
      </w:r>
    </w:p>
    <w:p w14:paraId="6B07D029" w14:textId="6CF775A0" w:rsidR="00EC15D1" w:rsidRPr="009222CA" w:rsidRDefault="00204CCF" w:rsidP="003C6C14">
      <w:pPr>
        <w:pStyle w:val="a7"/>
        <w:numPr>
          <w:ilvl w:val="0"/>
          <w:numId w:val="1"/>
        </w:numPr>
        <w:rPr>
          <w:rFonts w:ascii="Times New Roman" w:eastAsia="宋体" w:hAnsi="Times New Roman"/>
          <w:color w:val="000000"/>
          <w:lang w:val="en-US"/>
        </w:rPr>
      </w:pPr>
      <w:bookmarkStart w:id="1" w:name="_Ref188285484"/>
      <w:r w:rsidRPr="009222CA">
        <w:rPr>
          <w:rFonts w:ascii="Times New Roman" w:eastAsiaTheme="minorEastAsia" w:hAnsi="Times New Roman"/>
          <w:bCs/>
          <w:lang w:val="en-US"/>
        </w:rPr>
        <w:t>RP-252912</w:t>
      </w:r>
      <w:bookmarkEnd w:id="1"/>
    </w:p>
    <w:sectPr w:rsidR="00EC15D1" w:rsidRPr="009222CA"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B0254" w14:textId="77777777" w:rsidR="00FD517B" w:rsidRDefault="00FD517B" w:rsidP="00A55683">
      <w:pPr>
        <w:spacing w:after="0"/>
      </w:pPr>
      <w:r>
        <w:separator/>
      </w:r>
    </w:p>
  </w:endnote>
  <w:endnote w:type="continuationSeparator" w:id="0">
    <w:p w14:paraId="49D09151" w14:textId="77777777" w:rsidR="00FD517B" w:rsidRDefault="00FD517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D548D" w14:textId="77777777" w:rsidR="00FD517B" w:rsidRDefault="00FD517B" w:rsidP="00A55683">
      <w:pPr>
        <w:spacing w:after="0"/>
      </w:pPr>
      <w:r>
        <w:separator/>
      </w:r>
    </w:p>
  </w:footnote>
  <w:footnote w:type="continuationSeparator" w:id="0">
    <w:p w14:paraId="6C65E653" w14:textId="77777777" w:rsidR="00FD517B" w:rsidRDefault="00FD517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773FC4"/>
    <w:multiLevelType w:val="hybridMultilevel"/>
    <w:tmpl w:val="F12A7C96"/>
    <w:lvl w:ilvl="0" w:tplc="206C139A">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8274433"/>
    <w:multiLevelType w:val="multilevel"/>
    <w:tmpl w:val="34A4C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11D1499"/>
    <w:multiLevelType w:val="hybridMultilevel"/>
    <w:tmpl w:val="1B306BC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735C2D"/>
    <w:multiLevelType w:val="hybridMultilevel"/>
    <w:tmpl w:val="0D5E5240"/>
    <w:lvl w:ilvl="0" w:tplc="206C139A">
      <w:numFmt w:val="bullet"/>
      <w:lvlText w:val="•"/>
      <w:lvlJc w:val="left"/>
      <w:pPr>
        <w:ind w:left="860" w:hanging="440"/>
      </w:pPr>
      <w:rPr>
        <w:rFonts w:ascii="Arial" w:hAnsi="Arial"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6" w15:restartNumberingAfterBreak="0">
    <w:nsid w:val="5E693CC9"/>
    <w:multiLevelType w:val="hybridMultilevel"/>
    <w:tmpl w:val="48CE780A"/>
    <w:lvl w:ilvl="0" w:tplc="206C139A">
      <w:numFmt w:val="bullet"/>
      <w:lvlText w:val="•"/>
      <w:lvlJc w:val="left"/>
      <w:pPr>
        <w:ind w:left="860" w:hanging="440"/>
      </w:pPr>
      <w:rPr>
        <w:rFonts w:ascii="Arial" w:hAnsi="Arial"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7"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4D6763"/>
    <w:multiLevelType w:val="hybridMultilevel"/>
    <w:tmpl w:val="F66E79E8"/>
    <w:lvl w:ilvl="0" w:tplc="206C139A">
      <w:numFmt w:val="bullet"/>
      <w:lvlText w:val="•"/>
      <w:lvlJc w:val="left"/>
      <w:pPr>
        <w:ind w:left="640" w:hanging="440"/>
      </w:pPr>
      <w:rPr>
        <w:rFonts w:ascii="Arial" w:hAnsi="Arial"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1" w15:restartNumberingAfterBreak="0">
    <w:nsid w:val="75B750D1"/>
    <w:multiLevelType w:val="multilevel"/>
    <w:tmpl w:val="733E8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2589569">
    <w:abstractNumId w:val="6"/>
  </w:num>
  <w:num w:numId="2" w16cid:durableId="1746025697">
    <w:abstractNumId w:val="0"/>
  </w:num>
  <w:num w:numId="3" w16cid:durableId="465272123">
    <w:abstractNumId w:val="5"/>
  </w:num>
  <w:num w:numId="4" w16cid:durableId="1151605377">
    <w:abstractNumId w:val="22"/>
  </w:num>
  <w:num w:numId="5" w16cid:durableId="1963731318">
    <w:abstractNumId w:val="11"/>
  </w:num>
  <w:num w:numId="6" w16cid:durableId="1366053515">
    <w:abstractNumId w:val="14"/>
  </w:num>
  <w:num w:numId="7" w16cid:durableId="183326095">
    <w:abstractNumId w:val="8"/>
  </w:num>
  <w:num w:numId="8" w16cid:durableId="186067374">
    <w:abstractNumId w:val="10"/>
  </w:num>
  <w:num w:numId="9" w16cid:durableId="1534538221">
    <w:abstractNumId w:val="15"/>
  </w:num>
  <w:num w:numId="10" w16cid:durableId="1257592016">
    <w:abstractNumId w:val="7"/>
  </w:num>
  <w:num w:numId="11" w16cid:durableId="882131497">
    <w:abstractNumId w:val="9"/>
  </w:num>
  <w:num w:numId="12" w16cid:durableId="1536117264">
    <w:abstractNumId w:val="19"/>
  </w:num>
  <w:num w:numId="13" w16cid:durableId="1162552185">
    <w:abstractNumId w:val="18"/>
  </w:num>
  <w:num w:numId="14" w16cid:durableId="1349139457">
    <w:abstractNumId w:val="1"/>
  </w:num>
  <w:num w:numId="15" w16cid:durableId="67922707">
    <w:abstractNumId w:val="17"/>
  </w:num>
  <w:num w:numId="16" w16cid:durableId="1934239606">
    <w:abstractNumId w:val="3"/>
  </w:num>
  <w:num w:numId="17" w16cid:durableId="2043281950">
    <w:abstractNumId w:val="12"/>
  </w:num>
  <w:num w:numId="18" w16cid:durableId="405304137">
    <w:abstractNumId w:val="16"/>
  </w:num>
  <w:num w:numId="19" w16cid:durableId="1147091532">
    <w:abstractNumId w:val="13"/>
  </w:num>
  <w:num w:numId="20" w16cid:durableId="562059860">
    <w:abstractNumId w:val="20"/>
  </w:num>
  <w:num w:numId="21" w16cid:durableId="1210875478">
    <w:abstractNumId w:val="2"/>
  </w:num>
  <w:num w:numId="22" w16cid:durableId="328293643">
    <w:abstractNumId w:val="21"/>
  </w:num>
  <w:num w:numId="23" w16cid:durableId="1311861281">
    <w:abstractNumId w:val="4"/>
  </w:num>
  <w:num w:numId="24" w16cid:durableId="16575561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A53"/>
    <w:rsid w:val="000222B1"/>
    <w:rsid w:val="0002437A"/>
    <w:rsid w:val="0003019D"/>
    <w:rsid w:val="00031D41"/>
    <w:rsid w:val="00031DDB"/>
    <w:rsid w:val="0003273D"/>
    <w:rsid w:val="000327B2"/>
    <w:rsid w:val="00032880"/>
    <w:rsid w:val="00032D29"/>
    <w:rsid w:val="00033262"/>
    <w:rsid w:val="00033742"/>
    <w:rsid w:val="00034A61"/>
    <w:rsid w:val="000354A5"/>
    <w:rsid w:val="00035BD4"/>
    <w:rsid w:val="00036F71"/>
    <w:rsid w:val="00041968"/>
    <w:rsid w:val="00042279"/>
    <w:rsid w:val="0004233F"/>
    <w:rsid w:val="0004350F"/>
    <w:rsid w:val="00043BEA"/>
    <w:rsid w:val="00045146"/>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426C"/>
    <w:rsid w:val="00074A20"/>
    <w:rsid w:val="00074CE2"/>
    <w:rsid w:val="00080079"/>
    <w:rsid w:val="00080563"/>
    <w:rsid w:val="00080B59"/>
    <w:rsid w:val="000816CE"/>
    <w:rsid w:val="00081734"/>
    <w:rsid w:val="00082575"/>
    <w:rsid w:val="00084AA1"/>
    <w:rsid w:val="00084E10"/>
    <w:rsid w:val="00084F43"/>
    <w:rsid w:val="00085760"/>
    <w:rsid w:val="0008590B"/>
    <w:rsid w:val="00086417"/>
    <w:rsid w:val="00086F92"/>
    <w:rsid w:val="00087145"/>
    <w:rsid w:val="00090841"/>
    <w:rsid w:val="00090981"/>
    <w:rsid w:val="00091430"/>
    <w:rsid w:val="00091E4E"/>
    <w:rsid w:val="00091F4A"/>
    <w:rsid w:val="000922A3"/>
    <w:rsid w:val="000926AA"/>
    <w:rsid w:val="00092703"/>
    <w:rsid w:val="00093300"/>
    <w:rsid w:val="0009388F"/>
    <w:rsid w:val="00093E83"/>
    <w:rsid w:val="00094C93"/>
    <w:rsid w:val="00095BBB"/>
    <w:rsid w:val="00095D99"/>
    <w:rsid w:val="000961BF"/>
    <w:rsid w:val="00096AE0"/>
    <w:rsid w:val="00096BBB"/>
    <w:rsid w:val="0009760B"/>
    <w:rsid w:val="00097AF0"/>
    <w:rsid w:val="000A0BBD"/>
    <w:rsid w:val="000A0E3D"/>
    <w:rsid w:val="000A1BF3"/>
    <w:rsid w:val="000A2EB7"/>
    <w:rsid w:val="000A3C25"/>
    <w:rsid w:val="000A42E9"/>
    <w:rsid w:val="000A54DB"/>
    <w:rsid w:val="000A5892"/>
    <w:rsid w:val="000A609E"/>
    <w:rsid w:val="000A7932"/>
    <w:rsid w:val="000B091E"/>
    <w:rsid w:val="000B1105"/>
    <w:rsid w:val="000B2893"/>
    <w:rsid w:val="000B28F2"/>
    <w:rsid w:val="000B2BA4"/>
    <w:rsid w:val="000B37D1"/>
    <w:rsid w:val="000B3A4F"/>
    <w:rsid w:val="000B4D97"/>
    <w:rsid w:val="000B54E8"/>
    <w:rsid w:val="000B5703"/>
    <w:rsid w:val="000B6BC9"/>
    <w:rsid w:val="000B7216"/>
    <w:rsid w:val="000C0343"/>
    <w:rsid w:val="000C1C7E"/>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1E1A"/>
    <w:rsid w:val="000F2437"/>
    <w:rsid w:val="000F27EE"/>
    <w:rsid w:val="000F2D03"/>
    <w:rsid w:val="000F304D"/>
    <w:rsid w:val="000F35F3"/>
    <w:rsid w:val="000F44B5"/>
    <w:rsid w:val="000F4845"/>
    <w:rsid w:val="000F5C2B"/>
    <w:rsid w:val="000F5DEE"/>
    <w:rsid w:val="000F6436"/>
    <w:rsid w:val="000F7341"/>
    <w:rsid w:val="000F7754"/>
    <w:rsid w:val="001022AA"/>
    <w:rsid w:val="00102D72"/>
    <w:rsid w:val="001033D9"/>
    <w:rsid w:val="00104987"/>
    <w:rsid w:val="00105505"/>
    <w:rsid w:val="001058A1"/>
    <w:rsid w:val="00105B1A"/>
    <w:rsid w:val="00105C39"/>
    <w:rsid w:val="001069EE"/>
    <w:rsid w:val="00106D26"/>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3AFF"/>
    <w:rsid w:val="00124503"/>
    <w:rsid w:val="00125829"/>
    <w:rsid w:val="001273C8"/>
    <w:rsid w:val="001301D9"/>
    <w:rsid w:val="00132318"/>
    <w:rsid w:val="0013560C"/>
    <w:rsid w:val="001356C8"/>
    <w:rsid w:val="00135D06"/>
    <w:rsid w:val="00135F9E"/>
    <w:rsid w:val="001361D4"/>
    <w:rsid w:val="00136249"/>
    <w:rsid w:val="00136BC4"/>
    <w:rsid w:val="001372BD"/>
    <w:rsid w:val="00137590"/>
    <w:rsid w:val="00137601"/>
    <w:rsid w:val="00137E82"/>
    <w:rsid w:val="00141C06"/>
    <w:rsid w:val="00141CFB"/>
    <w:rsid w:val="001430E0"/>
    <w:rsid w:val="00143DC0"/>
    <w:rsid w:val="00145BBB"/>
    <w:rsid w:val="00147C1E"/>
    <w:rsid w:val="00150261"/>
    <w:rsid w:val="00150B52"/>
    <w:rsid w:val="00150C12"/>
    <w:rsid w:val="0015171C"/>
    <w:rsid w:val="00152467"/>
    <w:rsid w:val="00152A8E"/>
    <w:rsid w:val="001530FE"/>
    <w:rsid w:val="00153697"/>
    <w:rsid w:val="00155DB2"/>
    <w:rsid w:val="001561EB"/>
    <w:rsid w:val="00157270"/>
    <w:rsid w:val="001610BB"/>
    <w:rsid w:val="001620BC"/>
    <w:rsid w:val="0016390E"/>
    <w:rsid w:val="001651FB"/>
    <w:rsid w:val="00166598"/>
    <w:rsid w:val="001666FD"/>
    <w:rsid w:val="00166C87"/>
    <w:rsid w:val="00166ECC"/>
    <w:rsid w:val="001673D8"/>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F08"/>
    <w:rsid w:val="0019766E"/>
    <w:rsid w:val="001A0045"/>
    <w:rsid w:val="001A03D9"/>
    <w:rsid w:val="001A04B7"/>
    <w:rsid w:val="001A088E"/>
    <w:rsid w:val="001A0A03"/>
    <w:rsid w:val="001A0BAC"/>
    <w:rsid w:val="001A18E4"/>
    <w:rsid w:val="001A2571"/>
    <w:rsid w:val="001A2620"/>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153F"/>
    <w:rsid w:val="001E5464"/>
    <w:rsid w:val="001E587C"/>
    <w:rsid w:val="001E5E59"/>
    <w:rsid w:val="001E6498"/>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572"/>
    <w:rsid w:val="00201EDC"/>
    <w:rsid w:val="0020308B"/>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30AC"/>
    <w:rsid w:val="002246B5"/>
    <w:rsid w:val="00225788"/>
    <w:rsid w:val="00225A55"/>
    <w:rsid w:val="00225BA4"/>
    <w:rsid w:val="00226043"/>
    <w:rsid w:val="00226145"/>
    <w:rsid w:val="00226340"/>
    <w:rsid w:val="00230A6B"/>
    <w:rsid w:val="00231D22"/>
    <w:rsid w:val="00232070"/>
    <w:rsid w:val="00232BE4"/>
    <w:rsid w:val="00235B95"/>
    <w:rsid w:val="002360C3"/>
    <w:rsid w:val="002366C0"/>
    <w:rsid w:val="0023761E"/>
    <w:rsid w:val="00241354"/>
    <w:rsid w:val="00241505"/>
    <w:rsid w:val="0024260C"/>
    <w:rsid w:val="00243064"/>
    <w:rsid w:val="00243896"/>
    <w:rsid w:val="00244AAA"/>
    <w:rsid w:val="002451F7"/>
    <w:rsid w:val="00246B32"/>
    <w:rsid w:val="002478BE"/>
    <w:rsid w:val="00247BA4"/>
    <w:rsid w:val="00247BD9"/>
    <w:rsid w:val="00250150"/>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6A2A"/>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1763"/>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7244"/>
    <w:rsid w:val="002A0063"/>
    <w:rsid w:val="002A02DD"/>
    <w:rsid w:val="002A05BE"/>
    <w:rsid w:val="002A0F0B"/>
    <w:rsid w:val="002A192A"/>
    <w:rsid w:val="002A34A8"/>
    <w:rsid w:val="002A3B0E"/>
    <w:rsid w:val="002A3D2F"/>
    <w:rsid w:val="002A3E86"/>
    <w:rsid w:val="002A408C"/>
    <w:rsid w:val="002A42BA"/>
    <w:rsid w:val="002A43F7"/>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3134"/>
    <w:rsid w:val="002D3252"/>
    <w:rsid w:val="002D3A03"/>
    <w:rsid w:val="002D3DA8"/>
    <w:rsid w:val="002D56B6"/>
    <w:rsid w:val="002D6663"/>
    <w:rsid w:val="002D704B"/>
    <w:rsid w:val="002D7332"/>
    <w:rsid w:val="002E095A"/>
    <w:rsid w:val="002E15F7"/>
    <w:rsid w:val="002E1947"/>
    <w:rsid w:val="002E1DF2"/>
    <w:rsid w:val="002E2CEC"/>
    <w:rsid w:val="002E4647"/>
    <w:rsid w:val="002E47D8"/>
    <w:rsid w:val="002E522C"/>
    <w:rsid w:val="002E7119"/>
    <w:rsid w:val="002F00C8"/>
    <w:rsid w:val="002F01AB"/>
    <w:rsid w:val="002F07DC"/>
    <w:rsid w:val="002F0D12"/>
    <w:rsid w:val="002F185F"/>
    <w:rsid w:val="002F18B0"/>
    <w:rsid w:val="002F1EC0"/>
    <w:rsid w:val="002F24CB"/>
    <w:rsid w:val="002F26B6"/>
    <w:rsid w:val="002F355A"/>
    <w:rsid w:val="002F46CA"/>
    <w:rsid w:val="002F5123"/>
    <w:rsid w:val="002F7CD9"/>
    <w:rsid w:val="00300F8A"/>
    <w:rsid w:val="00301462"/>
    <w:rsid w:val="00301650"/>
    <w:rsid w:val="00301787"/>
    <w:rsid w:val="00302743"/>
    <w:rsid w:val="00302DAD"/>
    <w:rsid w:val="00303C7C"/>
    <w:rsid w:val="003047EA"/>
    <w:rsid w:val="00304CE3"/>
    <w:rsid w:val="003052EC"/>
    <w:rsid w:val="003067EF"/>
    <w:rsid w:val="00307A04"/>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B41"/>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3008"/>
    <w:rsid w:val="003434D9"/>
    <w:rsid w:val="00343602"/>
    <w:rsid w:val="00344EC8"/>
    <w:rsid w:val="00345259"/>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B6"/>
    <w:rsid w:val="0038004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55FB"/>
    <w:rsid w:val="003C6C14"/>
    <w:rsid w:val="003C6CE9"/>
    <w:rsid w:val="003C735A"/>
    <w:rsid w:val="003D10D4"/>
    <w:rsid w:val="003D1393"/>
    <w:rsid w:val="003D177E"/>
    <w:rsid w:val="003D234A"/>
    <w:rsid w:val="003D3178"/>
    <w:rsid w:val="003D322A"/>
    <w:rsid w:val="003D32A9"/>
    <w:rsid w:val="003D53FA"/>
    <w:rsid w:val="003D54D5"/>
    <w:rsid w:val="003E04D9"/>
    <w:rsid w:val="003E08F1"/>
    <w:rsid w:val="003E0BB5"/>
    <w:rsid w:val="003E12E3"/>
    <w:rsid w:val="003E27D3"/>
    <w:rsid w:val="003E2AC6"/>
    <w:rsid w:val="003E3C69"/>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0C1"/>
    <w:rsid w:val="00405B8E"/>
    <w:rsid w:val="00405CA8"/>
    <w:rsid w:val="004065C0"/>
    <w:rsid w:val="00406C49"/>
    <w:rsid w:val="004071E6"/>
    <w:rsid w:val="004073FD"/>
    <w:rsid w:val="00407CE8"/>
    <w:rsid w:val="00410C3C"/>
    <w:rsid w:val="00410EAB"/>
    <w:rsid w:val="00412704"/>
    <w:rsid w:val="0041465F"/>
    <w:rsid w:val="0041758C"/>
    <w:rsid w:val="00420393"/>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54F"/>
    <w:rsid w:val="00480311"/>
    <w:rsid w:val="00480A46"/>
    <w:rsid w:val="00480B1F"/>
    <w:rsid w:val="00481910"/>
    <w:rsid w:val="00481AB4"/>
    <w:rsid w:val="00481F12"/>
    <w:rsid w:val="00481F9B"/>
    <w:rsid w:val="00482AA2"/>
    <w:rsid w:val="00483ADA"/>
    <w:rsid w:val="00483D6C"/>
    <w:rsid w:val="004841F4"/>
    <w:rsid w:val="0048576D"/>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3A2"/>
    <w:rsid w:val="004A0515"/>
    <w:rsid w:val="004A1748"/>
    <w:rsid w:val="004A2D19"/>
    <w:rsid w:val="004A3C02"/>
    <w:rsid w:val="004A3DE0"/>
    <w:rsid w:val="004A3EA1"/>
    <w:rsid w:val="004A401D"/>
    <w:rsid w:val="004A44A8"/>
    <w:rsid w:val="004A4563"/>
    <w:rsid w:val="004A48E3"/>
    <w:rsid w:val="004A5FE5"/>
    <w:rsid w:val="004A7121"/>
    <w:rsid w:val="004A7714"/>
    <w:rsid w:val="004A7723"/>
    <w:rsid w:val="004A7B16"/>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4537"/>
    <w:rsid w:val="004D5373"/>
    <w:rsid w:val="004D56AA"/>
    <w:rsid w:val="004D63B1"/>
    <w:rsid w:val="004D6C74"/>
    <w:rsid w:val="004D6E53"/>
    <w:rsid w:val="004D7859"/>
    <w:rsid w:val="004E010D"/>
    <w:rsid w:val="004E0DC6"/>
    <w:rsid w:val="004E1077"/>
    <w:rsid w:val="004E12C0"/>
    <w:rsid w:val="004E1B68"/>
    <w:rsid w:val="004E44C4"/>
    <w:rsid w:val="004E525F"/>
    <w:rsid w:val="004E54BF"/>
    <w:rsid w:val="004E5A3C"/>
    <w:rsid w:val="004E5CEB"/>
    <w:rsid w:val="004E7B0C"/>
    <w:rsid w:val="004F0081"/>
    <w:rsid w:val="004F158C"/>
    <w:rsid w:val="004F177D"/>
    <w:rsid w:val="004F21BA"/>
    <w:rsid w:val="004F407D"/>
    <w:rsid w:val="004F43B9"/>
    <w:rsid w:val="004F5A46"/>
    <w:rsid w:val="004F7C58"/>
    <w:rsid w:val="004F7D7D"/>
    <w:rsid w:val="0050023C"/>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6161"/>
    <w:rsid w:val="00527D01"/>
    <w:rsid w:val="0053203A"/>
    <w:rsid w:val="00532227"/>
    <w:rsid w:val="005326D6"/>
    <w:rsid w:val="00532F57"/>
    <w:rsid w:val="00533199"/>
    <w:rsid w:val="00533D50"/>
    <w:rsid w:val="00534925"/>
    <w:rsid w:val="00535346"/>
    <w:rsid w:val="00536162"/>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800D0"/>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37DD"/>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111"/>
    <w:rsid w:val="00602762"/>
    <w:rsid w:val="0060312C"/>
    <w:rsid w:val="00603F1C"/>
    <w:rsid w:val="00604FE9"/>
    <w:rsid w:val="0060551A"/>
    <w:rsid w:val="006056ED"/>
    <w:rsid w:val="00607352"/>
    <w:rsid w:val="006074DE"/>
    <w:rsid w:val="00607EBC"/>
    <w:rsid w:val="0061059C"/>
    <w:rsid w:val="0061163C"/>
    <w:rsid w:val="006119B2"/>
    <w:rsid w:val="00613448"/>
    <w:rsid w:val="00613764"/>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587E"/>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7075"/>
    <w:rsid w:val="00672376"/>
    <w:rsid w:val="00673019"/>
    <w:rsid w:val="00673728"/>
    <w:rsid w:val="006747ED"/>
    <w:rsid w:val="006749AC"/>
    <w:rsid w:val="00675155"/>
    <w:rsid w:val="00676F44"/>
    <w:rsid w:val="00681135"/>
    <w:rsid w:val="00681934"/>
    <w:rsid w:val="00681B96"/>
    <w:rsid w:val="00682D7B"/>
    <w:rsid w:val="0068344A"/>
    <w:rsid w:val="00684252"/>
    <w:rsid w:val="006844E0"/>
    <w:rsid w:val="0068455D"/>
    <w:rsid w:val="006851E6"/>
    <w:rsid w:val="006856F2"/>
    <w:rsid w:val="006861A7"/>
    <w:rsid w:val="006861A9"/>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5721"/>
    <w:rsid w:val="006D57A9"/>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545C"/>
    <w:rsid w:val="00715D11"/>
    <w:rsid w:val="00715EB4"/>
    <w:rsid w:val="007176E5"/>
    <w:rsid w:val="00720AE1"/>
    <w:rsid w:val="00720D1D"/>
    <w:rsid w:val="0072168A"/>
    <w:rsid w:val="007221D8"/>
    <w:rsid w:val="0072281A"/>
    <w:rsid w:val="00723C5E"/>
    <w:rsid w:val="00724319"/>
    <w:rsid w:val="00724898"/>
    <w:rsid w:val="00725B8D"/>
    <w:rsid w:val="00726B87"/>
    <w:rsid w:val="00726E74"/>
    <w:rsid w:val="0072704F"/>
    <w:rsid w:val="007273DD"/>
    <w:rsid w:val="007314A3"/>
    <w:rsid w:val="00731BD9"/>
    <w:rsid w:val="00732D48"/>
    <w:rsid w:val="00732FA1"/>
    <w:rsid w:val="00733402"/>
    <w:rsid w:val="00733812"/>
    <w:rsid w:val="007340E7"/>
    <w:rsid w:val="00734807"/>
    <w:rsid w:val="00735510"/>
    <w:rsid w:val="00735D7C"/>
    <w:rsid w:val="0073629D"/>
    <w:rsid w:val="007412B4"/>
    <w:rsid w:val="0074195B"/>
    <w:rsid w:val="00742985"/>
    <w:rsid w:val="007429DA"/>
    <w:rsid w:val="0074468E"/>
    <w:rsid w:val="007452E0"/>
    <w:rsid w:val="007459BF"/>
    <w:rsid w:val="00746075"/>
    <w:rsid w:val="00746805"/>
    <w:rsid w:val="007501C4"/>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1AE5"/>
    <w:rsid w:val="00793A4D"/>
    <w:rsid w:val="00793AB8"/>
    <w:rsid w:val="00793CBC"/>
    <w:rsid w:val="00793FE8"/>
    <w:rsid w:val="00794E03"/>
    <w:rsid w:val="00795A21"/>
    <w:rsid w:val="00796B5B"/>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EF1"/>
    <w:rsid w:val="007B24C7"/>
    <w:rsid w:val="007B2908"/>
    <w:rsid w:val="007B2C0C"/>
    <w:rsid w:val="007B2E62"/>
    <w:rsid w:val="007B4E25"/>
    <w:rsid w:val="007B5FB6"/>
    <w:rsid w:val="007B6BEF"/>
    <w:rsid w:val="007B71F8"/>
    <w:rsid w:val="007B78AE"/>
    <w:rsid w:val="007C0D76"/>
    <w:rsid w:val="007C2E57"/>
    <w:rsid w:val="007C3BC4"/>
    <w:rsid w:val="007C4490"/>
    <w:rsid w:val="007C4DFB"/>
    <w:rsid w:val="007C5848"/>
    <w:rsid w:val="007D0006"/>
    <w:rsid w:val="007D20B8"/>
    <w:rsid w:val="007D25EE"/>
    <w:rsid w:val="007D2995"/>
    <w:rsid w:val="007D4DFB"/>
    <w:rsid w:val="007D58BE"/>
    <w:rsid w:val="007E0ED9"/>
    <w:rsid w:val="007E1D5E"/>
    <w:rsid w:val="007E1F4B"/>
    <w:rsid w:val="007E2F55"/>
    <w:rsid w:val="007E510F"/>
    <w:rsid w:val="007E55E6"/>
    <w:rsid w:val="007E5D0C"/>
    <w:rsid w:val="007E63FA"/>
    <w:rsid w:val="007E6F87"/>
    <w:rsid w:val="007E776F"/>
    <w:rsid w:val="007E7CE4"/>
    <w:rsid w:val="007F0E3D"/>
    <w:rsid w:val="007F0F20"/>
    <w:rsid w:val="007F1654"/>
    <w:rsid w:val="007F190F"/>
    <w:rsid w:val="007F1CA8"/>
    <w:rsid w:val="007F2020"/>
    <w:rsid w:val="007F3761"/>
    <w:rsid w:val="007F3783"/>
    <w:rsid w:val="007F48A8"/>
    <w:rsid w:val="007F71CA"/>
    <w:rsid w:val="007F726D"/>
    <w:rsid w:val="007F7D48"/>
    <w:rsid w:val="00801C87"/>
    <w:rsid w:val="00802884"/>
    <w:rsid w:val="00802E9B"/>
    <w:rsid w:val="0080376C"/>
    <w:rsid w:val="008055C4"/>
    <w:rsid w:val="00805D0C"/>
    <w:rsid w:val="00805D37"/>
    <w:rsid w:val="0080687A"/>
    <w:rsid w:val="00806A7E"/>
    <w:rsid w:val="00807203"/>
    <w:rsid w:val="00807264"/>
    <w:rsid w:val="0081070D"/>
    <w:rsid w:val="00811054"/>
    <w:rsid w:val="00811B5E"/>
    <w:rsid w:val="008127A4"/>
    <w:rsid w:val="00812866"/>
    <w:rsid w:val="0081363B"/>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1423"/>
    <w:rsid w:val="00842C06"/>
    <w:rsid w:val="00842FEB"/>
    <w:rsid w:val="00843A24"/>
    <w:rsid w:val="00845177"/>
    <w:rsid w:val="008451CB"/>
    <w:rsid w:val="00846FAF"/>
    <w:rsid w:val="00850021"/>
    <w:rsid w:val="008500D7"/>
    <w:rsid w:val="0085013F"/>
    <w:rsid w:val="008508D0"/>
    <w:rsid w:val="00850FEE"/>
    <w:rsid w:val="00852418"/>
    <w:rsid w:val="00855280"/>
    <w:rsid w:val="00855B74"/>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808"/>
    <w:rsid w:val="00883C9D"/>
    <w:rsid w:val="00884577"/>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0A2"/>
    <w:rsid w:val="008A3252"/>
    <w:rsid w:val="008A34A4"/>
    <w:rsid w:val="008A376E"/>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4396"/>
    <w:rsid w:val="00904782"/>
    <w:rsid w:val="00904993"/>
    <w:rsid w:val="009062BC"/>
    <w:rsid w:val="00907322"/>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22F0"/>
    <w:rsid w:val="009335A3"/>
    <w:rsid w:val="00934C4B"/>
    <w:rsid w:val="00935C91"/>
    <w:rsid w:val="00936B7A"/>
    <w:rsid w:val="00936C62"/>
    <w:rsid w:val="00937A10"/>
    <w:rsid w:val="00941313"/>
    <w:rsid w:val="0094230E"/>
    <w:rsid w:val="0094266C"/>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6417"/>
    <w:rsid w:val="0097652B"/>
    <w:rsid w:val="009766B7"/>
    <w:rsid w:val="009774B7"/>
    <w:rsid w:val="00977C96"/>
    <w:rsid w:val="00982D2F"/>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1711"/>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6AE"/>
    <w:rsid w:val="009F6D33"/>
    <w:rsid w:val="009F7301"/>
    <w:rsid w:val="00A00B08"/>
    <w:rsid w:val="00A01A4A"/>
    <w:rsid w:val="00A04087"/>
    <w:rsid w:val="00A046F0"/>
    <w:rsid w:val="00A0684A"/>
    <w:rsid w:val="00A0712C"/>
    <w:rsid w:val="00A07576"/>
    <w:rsid w:val="00A0775B"/>
    <w:rsid w:val="00A07992"/>
    <w:rsid w:val="00A108E0"/>
    <w:rsid w:val="00A10939"/>
    <w:rsid w:val="00A11879"/>
    <w:rsid w:val="00A11BAE"/>
    <w:rsid w:val="00A12547"/>
    <w:rsid w:val="00A12EBD"/>
    <w:rsid w:val="00A13053"/>
    <w:rsid w:val="00A143EA"/>
    <w:rsid w:val="00A144D6"/>
    <w:rsid w:val="00A14EDF"/>
    <w:rsid w:val="00A1576F"/>
    <w:rsid w:val="00A20A0E"/>
    <w:rsid w:val="00A214C1"/>
    <w:rsid w:val="00A22CA9"/>
    <w:rsid w:val="00A22D01"/>
    <w:rsid w:val="00A23BC3"/>
    <w:rsid w:val="00A23F7D"/>
    <w:rsid w:val="00A247C6"/>
    <w:rsid w:val="00A24ED6"/>
    <w:rsid w:val="00A276F6"/>
    <w:rsid w:val="00A2787D"/>
    <w:rsid w:val="00A30254"/>
    <w:rsid w:val="00A30A47"/>
    <w:rsid w:val="00A31133"/>
    <w:rsid w:val="00A318AC"/>
    <w:rsid w:val="00A32773"/>
    <w:rsid w:val="00A33361"/>
    <w:rsid w:val="00A33BAE"/>
    <w:rsid w:val="00A33E10"/>
    <w:rsid w:val="00A350E1"/>
    <w:rsid w:val="00A352EC"/>
    <w:rsid w:val="00A354D2"/>
    <w:rsid w:val="00A36662"/>
    <w:rsid w:val="00A36F19"/>
    <w:rsid w:val="00A37013"/>
    <w:rsid w:val="00A37992"/>
    <w:rsid w:val="00A40BF5"/>
    <w:rsid w:val="00A40D40"/>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896"/>
    <w:rsid w:val="00A57F03"/>
    <w:rsid w:val="00A604B7"/>
    <w:rsid w:val="00A6130D"/>
    <w:rsid w:val="00A61ACC"/>
    <w:rsid w:val="00A62271"/>
    <w:rsid w:val="00A62700"/>
    <w:rsid w:val="00A62BBD"/>
    <w:rsid w:val="00A638C3"/>
    <w:rsid w:val="00A64D48"/>
    <w:rsid w:val="00A64F8D"/>
    <w:rsid w:val="00A651A3"/>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7A03"/>
    <w:rsid w:val="00A82329"/>
    <w:rsid w:val="00A8391E"/>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525"/>
    <w:rsid w:val="00A93800"/>
    <w:rsid w:val="00A94510"/>
    <w:rsid w:val="00A95337"/>
    <w:rsid w:val="00A960AA"/>
    <w:rsid w:val="00A963F0"/>
    <w:rsid w:val="00A964C6"/>
    <w:rsid w:val="00A96E98"/>
    <w:rsid w:val="00AA0A89"/>
    <w:rsid w:val="00AA17EB"/>
    <w:rsid w:val="00AA2024"/>
    <w:rsid w:val="00AA21D2"/>
    <w:rsid w:val="00AA2C0E"/>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5263"/>
    <w:rsid w:val="00AB693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333"/>
    <w:rsid w:val="00AF3E45"/>
    <w:rsid w:val="00AF6482"/>
    <w:rsid w:val="00AF78D5"/>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17A2D"/>
    <w:rsid w:val="00B210D0"/>
    <w:rsid w:val="00B22352"/>
    <w:rsid w:val="00B26593"/>
    <w:rsid w:val="00B2678E"/>
    <w:rsid w:val="00B2785E"/>
    <w:rsid w:val="00B3042A"/>
    <w:rsid w:val="00B3319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0BA4"/>
    <w:rsid w:val="00B53056"/>
    <w:rsid w:val="00B54508"/>
    <w:rsid w:val="00B5462D"/>
    <w:rsid w:val="00B5553B"/>
    <w:rsid w:val="00B5687F"/>
    <w:rsid w:val="00B573C9"/>
    <w:rsid w:val="00B57E26"/>
    <w:rsid w:val="00B6002B"/>
    <w:rsid w:val="00B602C5"/>
    <w:rsid w:val="00B61CE9"/>
    <w:rsid w:val="00B642D6"/>
    <w:rsid w:val="00B64333"/>
    <w:rsid w:val="00B65905"/>
    <w:rsid w:val="00B65B5A"/>
    <w:rsid w:val="00B6773E"/>
    <w:rsid w:val="00B677DA"/>
    <w:rsid w:val="00B67C6F"/>
    <w:rsid w:val="00B70CDD"/>
    <w:rsid w:val="00B728B4"/>
    <w:rsid w:val="00B72DC8"/>
    <w:rsid w:val="00B732E4"/>
    <w:rsid w:val="00B73B21"/>
    <w:rsid w:val="00B74328"/>
    <w:rsid w:val="00B76245"/>
    <w:rsid w:val="00B762D4"/>
    <w:rsid w:val="00B764D5"/>
    <w:rsid w:val="00B7724D"/>
    <w:rsid w:val="00B77635"/>
    <w:rsid w:val="00B77E66"/>
    <w:rsid w:val="00B80EBA"/>
    <w:rsid w:val="00B81A9E"/>
    <w:rsid w:val="00B838B5"/>
    <w:rsid w:val="00B85293"/>
    <w:rsid w:val="00B854F8"/>
    <w:rsid w:val="00B85C16"/>
    <w:rsid w:val="00B85C48"/>
    <w:rsid w:val="00B87274"/>
    <w:rsid w:val="00B87707"/>
    <w:rsid w:val="00B87C1B"/>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3B79"/>
    <w:rsid w:val="00BA5011"/>
    <w:rsid w:val="00BA511C"/>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C109C"/>
    <w:rsid w:val="00BC2CB5"/>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3BC"/>
    <w:rsid w:val="00BE346E"/>
    <w:rsid w:val="00BE35DE"/>
    <w:rsid w:val="00BE526A"/>
    <w:rsid w:val="00BE57C8"/>
    <w:rsid w:val="00BE59A2"/>
    <w:rsid w:val="00BE678F"/>
    <w:rsid w:val="00BE6E8F"/>
    <w:rsid w:val="00BE75FE"/>
    <w:rsid w:val="00BF0B5F"/>
    <w:rsid w:val="00BF3159"/>
    <w:rsid w:val="00BF4E2F"/>
    <w:rsid w:val="00BF4F16"/>
    <w:rsid w:val="00BF51A6"/>
    <w:rsid w:val="00BF7AC7"/>
    <w:rsid w:val="00BF7E97"/>
    <w:rsid w:val="00C002AB"/>
    <w:rsid w:val="00C00A84"/>
    <w:rsid w:val="00C03952"/>
    <w:rsid w:val="00C04608"/>
    <w:rsid w:val="00C05A5A"/>
    <w:rsid w:val="00C062C6"/>
    <w:rsid w:val="00C07265"/>
    <w:rsid w:val="00C10F10"/>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4E2"/>
    <w:rsid w:val="00C23E24"/>
    <w:rsid w:val="00C2430E"/>
    <w:rsid w:val="00C25993"/>
    <w:rsid w:val="00C264F9"/>
    <w:rsid w:val="00C26534"/>
    <w:rsid w:val="00C27A34"/>
    <w:rsid w:val="00C315B9"/>
    <w:rsid w:val="00C3190B"/>
    <w:rsid w:val="00C31A90"/>
    <w:rsid w:val="00C333BE"/>
    <w:rsid w:val="00C36596"/>
    <w:rsid w:val="00C37756"/>
    <w:rsid w:val="00C37B9C"/>
    <w:rsid w:val="00C37D22"/>
    <w:rsid w:val="00C43CB2"/>
    <w:rsid w:val="00C44D56"/>
    <w:rsid w:val="00C456A3"/>
    <w:rsid w:val="00C4653B"/>
    <w:rsid w:val="00C46788"/>
    <w:rsid w:val="00C475D9"/>
    <w:rsid w:val="00C514A0"/>
    <w:rsid w:val="00C5389E"/>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362F"/>
    <w:rsid w:val="00C74CB2"/>
    <w:rsid w:val="00C755CB"/>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2333"/>
    <w:rsid w:val="00D53499"/>
    <w:rsid w:val="00D53638"/>
    <w:rsid w:val="00D537E8"/>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2854"/>
    <w:rsid w:val="00D931AF"/>
    <w:rsid w:val="00D93A07"/>
    <w:rsid w:val="00D93C60"/>
    <w:rsid w:val="00D93FAE"/>
    <w:rsid w:val="00D93FBD"/>
    <w:rsid w:val="00D95A33"/>
    <w:rsid w:val="00D96263"/>
    <w:rsid w:val="00D97ED8"/>
    <w:rsid w:val="00DA0EF1"/>
    <w:rsid w:val="00DA15E5"/>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720F"/>
    <w:rsid w:val="00DB797A"/>
    <w:rsid w:val="00DC06E1"/>
    <w:rsid w:val="00DC0944"/>
    <w:rsid w:val="00DC0AF7"/>
    <w:rsid w:val="00DC12EC"/>
    <w:rsid w:val="00DC18D3"/>
    <w:rsid w:val="00DC2E8B"/>
    <w:rsid w:val="00DC2EB2"/>
    <w:rsid w:val="00DC5918"/>
    <w:rsid w:val="00DC591F"/>
    <w:rsid w:val="00DC6A2B"/>
    <w:rsid w:val="00DC6A74"/>
    <w:rsid w:val="00DC6FE4"/>
    <w:rsid w:val="00DC7DAC"/>
    <w:rsid w:val="00DD0A16"/>
    <w:rsid w:val="00DD0B72"/>
    <w:rsid w:val="00DD12CE"/>
    <w:rsid w:val="00DD1782"/>
    <w:rsid w:val="00DD21AA"/>
    <w:rsid w:val="00DD3014"/>
    <w:rsid w:val="00DD3ED1"/>
    <w:rsid w:val="00DD403E"/>
    <w:rsid w:val="00DD5682"/>
    <w:rsid w:val="00DD6A28"/>
    <w:rsid w:val="00DD6B37"/>
    <w:rsid w:val="00DE030B"/>
    <w:rsid w:val="00DE168A"/>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100C2"/>
    <w:rsid w:val="00E111CE"/>
    <w:rsid w:val="00E1413C"/>
    <w:rsid w:val="00E14A2E"/>
    <w:rsid w:val="00E14ECA"/>
    <w:rsid w:val="00E15871"/>
    <w:rsid w:val="00E15EE5"/>
    <w:rsid w:val="00E1606A"/>
    <w:rsid w:val="00E16D6A"/>
    <w:rsid w:val="00E1792E"/>
    <w:rsid w:val="00E20624"/>
    <w:rsid w:val="00E20D7F"/>
    <w:rsid w:val="00E21050"/>
    <w:rsid w:val="00E2163E"/>
    <w:rsid w:val="00E22BFA"/>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3622"/>
    <w:rsid w:val="00E44882"/>
    <w:rsid w:val="00E44AAD"/>
    <w:rsid w:val="00E44BF2"/>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49BA"/>
    <w:rsid w:val="00EA7526"/>
    <w:rsid w:val="00EA7A1C"/>
    <w:rsid w:val="00EB1FDC"/>
    <w:rsid w:val="00EB29CF"/>
    <w:rsid w:val="00EB3240"/>
    <w:rsid w:val="00EB4334"/>
    <w:rsid w:val="00EB6AC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4037"/>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149D"/>
    <w:rsid w:val="00F016AC"/>
    <w:rsid w:val="00F02CFA"/>
    <w:rsid w:val="00F02F9C"/>
    <w:rsid w:val="00F039E0"/>
    <w:rsid w:val="00F04C26"/>
    <w:rsid w:val="00F05E26"/>
    <w:rsid w:val="00F06664"/>
    <w:rsid w:val="00F0681E"/>
    <w:rsid w:val="00F06BFB"/>
    <w:rsid w:val="00F0724A"/>
    <w:rsid w:val="00F1005F"/>
    <w:rsid w:val="00F1030E"/>
    <w:rsid w:val="00F11A35"/>
    <w:rsid w:val="00F11AB1"/>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570"/>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E7A"/>
    <w:rsid w:val="00F460A4"/>
    <w:rsid w:val="00F462BC"/>
    <w:rsid w:val="00F46EE6"/>
    <w:rsid w:val="00F471C9"/>
    <w:rsid w:val="00F47EC9"/>
    <w:rsid w:val="00F51263"/>
    <w:rsid w:val="00F512EE"/>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703DA"/>
    <w:rsid w:val="00F70FE3"/>
    <w:rsid w:val="00F753D7"/>
    <w:rsid w:val="00F7606E"/>
    <w:rsid w:val="00F8069F"/>
    <w:rsid w:val="00F81338"/>
    <w:rsid w:val="00F814D4"/>
    <w:rsid w:val="00F81DDC"/>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2921"/>
    <w:rsid w:val="00FA352D"/>
    <w:rsid w:val="00FA6B61"/>
    <w:rsid w:val="00FA7502"/>
    <w:rsid w:val="00FA7A81"/>
    <w:rsid w:val="00FA7EA2"/>
    <w:rsid w:val="00FA7F2E"/>
    <w:rsid w:val="00FB10D4"/>
    <w:rsid w:val="00FB1348"/>
    <w:rsid w:val="00FB159E"/>
    <w:rsid w:val="00FB17C2"/>
    <w:rsid w:val="00FB2F31"/>
    <w:rsid w:val="00FB40A9"/>
    <w:rsid w:val="00FB4735"/>
    <w:rsid w:val="00FB5555"/>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879"/>
    <w:rsid w:val="00FD2D67"/>
    <w:rsid w:val="00FD35A3"/>
    <w:rsid w:val="00FD3950"/>
    <w:rsid w:val="00FD39C7"/>
    <w:rsid w:val="00FD4514"/>
    <w:rsid w:val="00FD517B"/>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363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table" w:customStyle="1" w:styleId="11">
    <w:name w:val="网格型1"/>
    <w:basedOn w:val="a1"/>
    <w:next w:val="a9"/>
    <w:uiPriority w:val="39"/>
    <w:rsid w:val="006105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5525">
      <w:bodyDiv w:val="1"/>
      <w:marLeft w:val="0"/>
      <w:marRight w:val="0"/>
      <w:marTop w:val="0"/>
      <w:marBottom w:val="0"/>
      <w:divBdr>
        <w:top w:val="none" w:sz="0" w:space="0" w:color="auto"/>
        <w:left w:val="none" w:sz="0" w:space="0" w:color="auto"/>
        <w:bottom w:val="none" w:sz="0" w:space="0" w:color="auto"/>
        <w:right w:val="none" w:sz="0" w:space="0" w:color="auto"/>
      </w:divBdr>
    </w:div>
    <w:div w:id="218593386">
      <w:bodyDiv w:val="1"/>
      <w:marLeft w:val="0"/>
      <w:marRight w:val="0"/>
      <w:marTop w:val="0"/>
      <w:marBottom w:val="0"/>
      <w:divBdr>
        <w:top w:val="none" w:sz="0" w:space="0" w:color="auto"/>
        <w:left w:val="none" w:sz="0" w:space="0" w:color="auto"/>
        <w:bottom w:val="none" w:sz="0" w:space="0" w:color="auto"/>
        <w:right w:val="none" w:sz="0" w:space="0" w:color="auto"/>
      </w:divBdr>
      <w:divsChild>
        <w:div w:id="846791821">
          <w:marLeft w:val="0"/>
          <w:marRight w:val="0"/>
          <w:marTop w:val="0"/>
          <w:marBottom w:val="0"/>
          <w:divBdr>
            <w:top w:val="none" w:sz="0" w:space="0" w:color="auto"/>
            <w:left w:val="none" w:sz="0" w:space="0" w:color="auto"/>
            <w:bottom w:val="none" w:sz="0" w:space="0" w:color="auto"/>
            <w:right w:val="none" w:sz="0" w:space="0" w:color="auto"/>
          </w:divBdr>
          <w:divsChild>
            <w:div w:id="179432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50004">
      <w:bodyDiv w:val="1"/>
      <w:marLeft w:val="0"/>
      <w:marRight w:val="0"/>
      <w:marTop w:val="0"/>
      <w:marBottom w:val="0"/>
      <w:divBdr>
        <w:top w:val="none" w:sz="0" w:space="0" w:color="auto"/>
        <w:left w:val="none" w:sz="0" w:space="0" w:color="auto"/>
        <w:bottom w:val="none" w:sz="0" w:space="0" w:color="auto"/>
        <w:right w:val="none" w:sz="0" w:space="0" w:color="auto"/>
      </w:divBdr>
      <w:divsChild>
        <w:div w:id="1624381986">
          <w:marLeft w:val="0"/>
          <w:marRight w:val="0"/>
          <w:marTop w:val="0"/>
          <w:marBottom w:val="0"/>
          <w:divBdr>
            <w:top w:val="none" w:sz="0" w:space="0" w:color="auto"/>
            <w:left w:val="none" w:sz="0" w:space="0" w:color="auto"/>
            <w:bottom w:val="none" w:sz="0" w:space="0" w:color="auto"/>
            <w:right w:val="none" w:sz="0" w:space="0" w:color="auto"/>
          </w:divBdr>
          <w:divsChild>
            <w:div w:id="80277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070634">
      <w:bodyDiv w:val="1"/>
      <w:marLeft w:val="0"/>
      <w:marRight w:val="0"/>
      <w:marTop w:val="0"/>
      <w:marBottom w:val="0"/>
      <w:divBdr>
        <w:top w:val="none" w:sz="0" w:space="0" w:color="auto"/>
        <w:left w:val="none" w:sz="0" w:space="0" w:color="auto"/>
        <w:bottom w:val="none" w:sz="0" w:space="0" w:color="auto"/>
        <w:right w:val="none" w:sz="0" w:space="0" w:color="auto"/>
      </w:divBdr>
      <w:divsChild>
        <w:div w:id="5057383">
          <w:marLeft w:val="0"/>
          <w:marRight w:val="0"/>
          <w:marTop w:val="0"/>
          <w:marBottom w:val="0"/>
          <w:divBdr>
            <w:top w:val="none" w:sz="0" w:space="0" w:color="auto"/>
            <w:left w:val="none" w:sz="0" w:space="0" w:color="auto"/>
            <w:bottom w:val="none" w:sz="0" w:space="0" w:color="auto"/>
            <w:right w:val="none" w:sz="0" w:space="0" w:color="auto"/>
          </w:divBdr>
          <w:divsChild>
            <w:div w:id="204637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410863">
      <w:bodyDiv w:val="1"/>
      <w:marLeft w:val="0"/>
      <w:marRight w:val="0"/>
      <w:marTop w:val="0"/>
      <w:marBottom w:val="0"/>
      <w:divBdr>
        <w:top w:val="none" w:sz="0" w:space="0" w:color="auto"/>
        <w:left w:val="none" w:sz="0" w:space="0" w:color="auto"/>
        <w:bottom w:val="none" w:sz="0" w:space="0" w:color="auto"/>
        <w:right w:val="none" w:sz="0" w:space="0" w:color="auto"/>
      </w:divBdr>
    </w:div>
    <w:div w:id="677125685">
      <w:bodyDiv w:val="1"/>
      <w:marLeft w:val="0"/>
      <w:marRight w:val="0"/>
      <w:marTop w:val="0"/>
      <w:marBottom w:val="0"/>
      <w:divBdr>
        <w:top w:val="none" w:sz="0" w:space="0" w:color="auto"/>
        <w:left w:val="none" w:sz="0" w:space="0" w:color="auto"/>
        <w:bottom w:val="none" w:sz="0" w:space="0" w:color="auto"/>
        <w:right w:val="none" w:sz="0" w:space="0" w:color="auto"/>
      </w:divBdr>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561452">
      <w:bodyDiv w:val="1"/>
      <w:marLeft w:val="0"/>
      <w:marRight w:val="0"/>
      <w:marTop w:val="0"/>
      <w:marBottom w:val="0"/>
      <w:divBdr>
        <w:top w:val="none" w:sz="0" w:space="0" w:color="auto"/>
        <w:left w:val="none" w:sz="0" w:space="0" w:color="auto"/>
        <w:bottom w:val="none" w:sz="0" w:space="0" w:color="auto"/>
        <w:right w:val="none" w:sz="0" w:space="0" w:color="auto"/>
      </w:divBdr>
      <w:divsChild>
        <w:div w:id="1567061939">
          <w:marLeft w:val="0"/>
          <w:marRight w:val="0"/>
          <w:marTop w:val="0"/>
          <w:marBottom w:val="0"/>
          <w:divBdr>
            <w:top w:val="none" w:sz="0" w:space="0" w:color="auto"/>
            <w:left w:val="none" w:sz="0" w:space="0" w:color="auto"/>
            <w:bottom w:val="none" w:sz="0" w:space="0" w:color="auto"/>
            <w:right w:val="none" w:sz="0" w:space="0" w:color="auto"/>
          </w:divBdr>
          <w:divsChild>
            <w:div w:id="418138363">
              <w:marLeft w:val="0"/>
              <w:marRight w:val="0"/>
              <w:marTop w:val="0"/>
              <w:marBottom w:val="0"/>
              <w:divBdr>
                <w:top w:val="none" w:sz="0" w:space="0" w:color="auto"/>
                <w:left w:val="none" w:sz="0" w:space="0" w:color="auto"/>
                <w:bottom w:val="none" w:sz="0" w:space="0" w:color="auto"/>
                <w:right w:val="none" w:sz="0" w:space="0" w:color="auto"/>
              </w:divBdr>
            </w:div>
            <w:div w:id="180873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69611908">
      <w:bodyDiv w:val="1"/>
      <w:marLeft w:val="0"/>
      <w:marRight w:val="0"/>
      <w:marTop w:val="0"/>
      <w:marBottom w:val="0"/>
      <w:divBdr>
        <w:top w:val="none" w:sz="0" w:space="0" w:color="auto"/>
        <w:left w:val="none" w:sz="0" w:space="0" w:color="auto"/>
        <w:bottom w:val="none" w:sz="0" w:space="0" w:color="auto"/>
        <w:right w:val="none" w:sz="0" w:space="0" w:color="auto"/>
      </w:divBdr>
    </w:div>
    <w:div w:id="974454889">
      <w:bodyDiv w:val="1"/>
      <w:marLeft w:val="0"/>
      <w:marRight w:val="0"/>
      <w:marTop w:val="0"/>
      <w:marBottom w:val="0"/>
      <w:divBdr>
        <w:top w:val="none" w:sz="0" w:space="0" w:color="auto"/>
        <w:left w:val="none" w:sz="0" w:space="0" w:color="auto"/>
        <w:bottom w:val="none" w:sz="0" w:space="0" w:color="auto"/>
        <w:right w:val="none" w:sz="0" w:space="0" w:color="auto"/>
      </w:divBdr>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73953">
      <w:bodyDiv w:val="1"/>
      <w:marLeft w:val="0"/>
      <w:marRight w:val="0"/>
      <w:marTop w:val="0"/>
      <w:marBottom w:val="0"/>
      <w:divBdr>
        <w:top w:val="none" w:sz="0" w:space="0" w:color="auto"/>
        <w:left w:val="none" w:sz="0" w:space="0" w:color="auto"/>
        <w:bottom w:val="none" w:sz="0" w:space="0" w:color="auto"/>
        <w:right w:val="none" w:sz="0" w:space="0" w:color="auto"/>
      </w:divBdr>
    </w:div>
    <w:div w:id="1238436666">
      <w:bodyDiv w:val="1"/>
      <w:marLeft w:val="0"/>
      <w:marRight w:val="0"/>
      <w:marTop w:val="0"/>
      <w:marBottom w:val="0"/>
      <w:divBdr>
        <w:top w:val="none" w:sz="0" w:space="0" w:color="auto"/>
        <w:left w:val="none" w:sz="0" w:space="0" w:color="auto"/>
        <w:bottom w:val="none" w:sz="0" w:space="0" w:color="auto"/>
        <w:right w:val="none" w:sz="0" w:space="0" w:color="auto"/>
      </w:divBdr>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122044">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923386">
      <w:bodyDiv w:val="1"/>
      <w:marLeft w:val="0"/>
      <w:marRight w:val="0"/>
      <w:marTop w:val="0"/>
      <w:marBottom w:val="0"/>
      <w:divBdr>
        <w:top w:val="none" w:sz="0" w:space="0" w:color="auto"/>
        <w:left w:val="none" w:sz="0" w:space="0" w:color="auto"/>
        <w:bottom w:val="none" w:sz="0" w:space="0" w:color="auto"/>
        <w:right w:val="none" w:sz="0" w:space="0" w:color="auto"/>
      </w:divBdr>
      <w:divsChild>
        <w:div w:id="210962575">
          <w:marLeft w:val="0"/>
          <w:marRight w:val="0"/>
          <w:marTop w:val="0"/>
          <w:marBottom w:val="0"/>
          <w:divBdr>
            <w:top w:val="none" w:sz="0" w:space="0" w:color="auto"/>
            <w:left w:val="none" w:sz="0" w:space="0" w:color="auto"/>
            <w:bottom w:val="none" w:sz="0" w:space="0" w:color="auto"/>
            <w:right w:val="none" w:sz="0" w:space="0" w:color="auto"/>
          </w:divBdr>
          <w:divsChild>
            <w:div w:id="583226167">
              <w:marLeft w:val="0"/>
              <w:marRight w:val="0"/>
              <w:marTop w:val="0"/>
              <w:marBottom w:val="0"/>
              <w:divBdr>
                <w:top w:val="none" w:sz="0" w:space="0" w:color="auto"/>
                <w:left w:val="none" w:sz="0" w:space="0" w:color="auto"/>
                <w:bottom w:val="none" w:sz="0" w:space="0" w:color="auto"/>
                <w:right w:val="none" w:sz="0" w:space="0" w:color="auto"/>
              </w:divBdr>
            </w:div>
            <w:div w:id="161052109">
              <w:marLeft w:val="0"/>
              <w:marRight w:val="0"/>
              <w:marTop w:val="0"/>
              <w:marBottom w:val="0"/>
              <w:divBdr>
                <w:top w:val="none" w:sz="0" w:space="0" w:color="auto"/>
                <w:left w:val="none" w:sz="0" w:space="0" w:color="auto"/>
                <w:bottom w:val="none" w:sz="0" w:space="0" w:color="auto"/>
                <w:right w:val="none" w:sz="0" w:space="0" w:color="auto"/>
              </w:divBdr>
            </w:div>
            <w:div w:id="1558396520">
              <w:marLeft w:val="0"/>
              <w:marRight w:val="0"/>
              <w:marTop w:val="0"/>
              <w:marBottom w:val="0"/>
              <w:divBdr>
                <w:top w:val="none" w:sz="0" w:space="0" w:color="auto"/>
                <w:left w:val="none" w:sz="0" w:space="0" w:color="auto"/>
                <w:bottom w:val="none" w:sz="0" w:space="0" w:color="auto"/>
                <w:right w:val="none" w:sz="0" w:space="0" w:color="auto"/>
              </w:divBdr>
            </w:div>
            <w:div w:id="979654365">
              <w:marLeft w:val="0"/>
              <w:marRight w:val="0"/>
              <w:marTop w:val="0"/>
              <w:marBottom w:val="0"/>
              <w:divBdr>
                <w:top w:val="none" w:sz="0" w:space="0" w:color="auto"/>
                <w:left w:val="none" w:sz="0" w:space="0" w:color="auto"/>
                <w:bottom w:val="none" w:sz="0" w:space="0" w:color="auto"/>
                <w:right w:val="none" w:sz="0" w:space="0" w:color="auto"/>
              </w:divBdr>
            </w:div>
            <w:div w:id="1879659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587305913">
      <w:bodyDiv w:val="1"/>
      <w:marLeft w:val="0"/>
      <w:marRight w:val="0"/>
      <w:marTop w:val="0"/>
      <w:marBottom w:val="0"/>
      <w:divBdr>
        <w:top w:val="none" w:sz="0" w:space="0" w:color="auto"/>
        <w:left w:val="none" w:sz="0" w:space="0" w:color="auto"/>
        <w:bottom w:val="none" w:sz="0" w:space="0" w:color="auto"/>
        <w:right w:val="none" w:sz="0" w:space="0" w:color="auto"/>
      </w:divBdr>
    </w:div>
    <w:div w:id="1668745483">
      <w:bodyDiv w:val="1"/>
      <w:marLeft w:val="0"/>
      <w:marRight w:val="0"/>
      <w:marTop w:val="0"/>
      <w:marBottom w:val="0"/>
      <w:divBdr>
        <w:top w:val="none" w:sz="0" w:space="0" w:color="auto"/>
        <w:left w:val="none" w:sz="0" w:space="0" w:color="auto"/>
        <w:bottom w:val="none" w:sz="0" w:space="0" w:color="auto"/>
        <w:right w:val="none" w:sz="0" w:space="0" w:color="auto"/>
      </w:divBdr>
      <w:divsChild>
        <w:div w:id="1378429791">
          <w:marLeft w:val="0"/>
          <w:marRight w:val="0"/>
          <w:marTop w:val="0"/>
          <w:marBottom w:val="0"/>
          <w:divBdr>
            <w:top w:val="none" w:sz="0" w:space="0" w:color="auto"/>
            <w:left w:val="none" w:sz="0" w:space="0" w:color="auto"/>
            <w:bottom w:val="none" w:sz="0" w:space="0" w:color="auto"/>
            <w:right w:val="none" w:sz="0" w:space="0" w:color="auto"/>
          </w:divBdr>
          <w:divsChild>
            <w:div w:id="43706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7186">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648896">
      <w:bodyDiv w:val="1"/>
      <w:marLeft w:val="0"/>
      <w:marRight w:val="0"/>
      <w:marTop w:val="0"/>
      <w:marBottom w:val="0"/>
      <w:divBdr>
        <w:top w:val="none" w:sz="0" w:space="0" w:color="auto"/>
        <w:left w:val="none" w:sz="0" w:space="0" w:color="auto"/>
        <w:bottom w:val="none" w:sz="0" w:space="0" w:color="auto"/>
        <w:right w:val="none" w:sz="0" w:space="0" w:color="auto"/>
      </w:divBdr>
      <w:divsChild>
        <w:div w:id="1643734633">
          <w:marLeft w:val="0"/>
          <w:marRight w:val="0"/>
          <w:marTop w:val="0"/>
          <w:marBottom w:val="0"/>
          <w:divBdr>
            <w:top w:val="none" w:sz="0" w:space="0" w:color="auto"/>
            <w:left w:val="none" w:sz="0" w:space="0" w:color="auto"/>
            <w:bottom w:val="none" w:sz="0" w:space="0" w:color="auto"/>
            <w:right w:val="none" w:sz="0" w:space="0" w:color="auto"/>
          </w:divBdr>
          <w:divsChild>
            <w:div w:id="7496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3FAF5-C5BB-4D9E-8DE4-EB7874257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822</Words>
  <Characters>4689</Characters>
  <Application>Microsoft Office Word</Application>
  <DocSecurity>0</DocSecurity>
  <Lines>39</Lines>
  <Paragraphs>10</Paragraphs>
  <ScaleCrop>false</ScaleCrop>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9</cp:revision>
  <dcterms:created xsi:type="dcterms:W3CDTF">2025-11-07T03:13:00Z</dcterms:created>
  <dcterms:modified xsi:type="dcterms:W3CDTF">2025-11-07T07:54:00Z</dcterms:modified>
</cp:coreProperties>
</file>